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C13" w:rsidRPr="00765165" w:rsidRDefault="00D91C13" w:rsidP="00282958">
      <w:pPr>
        <w:spacing w:after="0" w:line="240" w:lineRule="auto"/>
        <w:jc w:val="center"/>
        <w:rPr>
          <w:rFonts w:ascii="Times New Roman" w:eastAsia="E-BZ" w:hAnsi="Times New Roman" w:cs="Times New Roman"/>
          <w:b/>
          <w:color w:val="000000" w:themeColor="text1"/>
          <w:sz w:val="36"/>
        </w:rPr>
      </w:pPr>
      <w:r w:rsidRPr="00765165">
        <w:rPr>
          <w:rFonts w:ascii="Times New Roman" w:eastAsia="E-BZ" w:hAnsi="Times New Roman" w:cs="Times New Roman"/>
          <w:b/>
          <w:color w:val="000000" w:themeColor="text1"/>
          <w:sz w:val="36"/>
        </w:rPr>
        <w:t xml:space="preserve">Soil </w:t>
      </w:r>
      <w:r w:rsidR="00F5385D" w:rsidRPr="00765165">
        <w:rPr>
          <w:rFonts w:ascii="Times New Roman" w:eastAsia="E-BZ" w:hAnsi="Times New Roman" w:cs="Times New Roman"/>
          <w:b/>
          <w:color w:val="000000" w:themeColor="text1"/>
          <w:sz w:val="36"/>
        </w:rPr>
        <w:t xml:space="preserve">Organic Carbon Stocks </w:t>
      </w:r>
      <w:r w:rsidRPr="00765165">
        <w:rPr>
          <w:rFonts w:ascii="Times New Roman" w:eastAsia="E-BZ" w:hAnsi="Times New Roman" w:cs="Times New Roman"/>
          <w:b/>
          <w:color w:val="000000" w:themeColor="text1"/>
          <w:sz w:val="36"/>
        </w:rPr>
        <w:t xml:space="preserve">in </w:t>
      </w:r>
      <w:r w:rsidR="00F5385D" w:rsidRPr="00765165">
        <w:rPr>
          <w:rFonts w:ascii="Times New Roman" w:eastAsia="E-BZ" w:hAnsi="Times New Roman" w:cs="Times New Roman"/>
          <w:b/>
          <w:color w:val="000000" w:themeColor="text1"/>
          <w:sz w:val="36"/>
        </w:rPr>
        <w:t xml:space="preserve">Different Land Uses </w:t>
      </w:r>
      <w:r w:rsidRPr="00765165">
        <w:rPr>
          <w:rFonts w:ascii="Times New Roman" w:eastAsia="E-BZ" w:hAnsi="Times New Roman" w:cs="Times New Roman"/>
          <w:b/>
          <w:color w:val="000000" w:themeColor="text1"/>
          <w:sz w:val="36"/>
        </w:rPr>
        <w:t>at Puthupet, Tamil</w:t>
      </w:r>
      <w:r w:rsidR="009765B2">
        <w:rPr>
          <w:rFonts w:ascii="Times New Roman" w:eastAsia="E-BZ" w:hAnsi="Times New Roman" w:cs="Times New Roman"/>
          <w:b/>
          <w:color w:val="000000" w:themeColor="text1"/>
          <w:sz w:val="36"/>
        </w:rPr>
        <w:t xml:space="preserve"> N</w:t>
      </w:r>
      <w:r w:rsidRPr="00765165">
        <w:rPr>
          <w:rFonts w:ascii="Times New Roman" w:eastAsia="E-BZ" w:hAnsi="Times New Roman" w:cs="Times New Roman"/>
          <w:b/>
          <w:color w:val="000000" w:themeColor="text1"/>
          <w:sz w:val="36"/>
        </w:rPr>
        <w:t>adu, India</w:t>
      </w:r>
    </w:p>
    <w:p w:rsidR="00F5385D" w:rsidRPr="00765165" w:rsidRDefault="00F5385D">
      <w:pPr>
        <w:spacing w:after="0" w:line="240" w:lineRule="auto"/>
        <w:jc w:val="center"/>
        <w:rPr>
          <w:rFonts w:ascii="Times New Roman" w:hAnsi="Times New Roman" w:cs="Times New Roman"/>
          <w:color w:val="000000" w:themeColor="text1"/>
        </w:rPr>
      </w:pPr>
    </w:p>
    <w:p w:rsidR="00D91C13" w:rsidRPr="00765165" w:rsidRDefault="0061776E">
      <w:pPr>
        <w:spacing w:after="0" w:line="240" w:lineRule="auto"/>
        <w:jc w:val="center"/>
        <w:rPr>
          <w:rFonts w:ascii="Times New Roman" w:hAnsi="Times New Roman" w:cs="Times New Roman"/>
          <w:b/>
          <w:i/>
          <w:color w:val="000000" w:themeColor="text1"/>
          <w:sz w:val="24"/>
        </w:rPr>
      </w:pPr>
      <w:r w:rsidRPr="00765165">
        <w:rPr>
          <w:rFonts w:ascii="Times New Roman" w:hAnsi="Times New Roman" w:cs="Times New Roman"/>
          <w:b/>
          <w:i/>
          <w:color w:val="000000" w:themeColor="text1"/>
          <w:sz w:val="24"/>
        </w:rPr>
        <w:t>SM Sundarapandian</w:t>
      </w:r>
      <w:r w:rsidRPr="00765165">
        <w:rPr>
          <w:rFonts w:ascii="Cambria" w:hAnsi="Cambria" w:cs="Times New Roman"/>
          <w:color w:val="000000" w:themeColor="text1"/>
        </w:rPr>
        <w:t>*</w:t>
      </w:r>
      <w:r w:rsidRPr="00765165">
        <w:rPr>
          <w:rFonts w:ascii="Times New Roman" w:hAnsi="Times New Roman" w:cs="Times New Roman"/>
          <w:b/>
          <w:i/>
          <w:color w:val="000000" w:themeColor="text1"/>
          <w:sz w:val="24"/>
        </w:rPr>
        <w:t xml:space="preserve">, S Amritha, L Gowsalya, P Kayathri, M Thamizharasi, </w:t>
      </w:r>
      <w:r w:rsidR="00D873A2">
        <w:rPr>
          <w:rFonts w:ascii="Times New Roman" w:hAnsi="Times New Roman" w:cs="Times New Roman"/>
          <w:b/>
          <w:i/>
          <w:color w:val="000000" w:themeColor="text1"/>
          <w:sz w:val="24"/>
        </w:rPr>
        <w:br/>
      </w:r>
      <w:r w:rsidRPr="00765165">
        <w:rPr>
          <w:rFonts w:ascii="Times New Roman" w:hAnsi="Times New Roman" w:cs="Times New Roman"/>
          <w:b/>
          <w:i/>
          <w:color w:val="000000" w:themeColor="text1"/>
          <w:sz w:val="24"/>
        </w:rPr>
        <w:t>Javid Ahmad Dar, K Srinivas, D Sanjay Gandhi, K Subashree</w:t>
      </w:r>
    </w:p>
    <w:p w:rsidR="00F5385D" w:rsidRPr="00765165" w:rsidRDefault="00D91C13">
      <w:pPr>
        <w:spacing w:after="0" w:line="240" w:lineRule="auto"/>
        <w:jc w:val="center"/>
        <w:rPr>
          <w:rFonts w:ascii="Times New Roman" w:hAnsi="Times New Roman" w:cs="Times New Roman"/>
          <w:b/>
          <w:color w:val="000000" w:themeColor="text1"/>
        </w:rPr>
      </w:pPr>
      <w:r w:rsidRPr="00282958">
        <w:rPr>
          <w:rFonts w:ascii="Times New Roman" w:eastAsia="Calibri" w:hAnsi="Times New Roman" w:cs="Times New Roman"/>
          <w:color w:val="000000" w:themeColor="text1"/>
        </w:rPr>
        <w:t>Department of Ecology and Environmental Sciences,</w:t>
      </w:r>
      <w:r w:rsidR="00F5385D" w:rsidRPr="00282958">
        <w:rPr>
          <w:rFonts w:ascii="Times New Roman" w:eastAsia="Calibri" w:hAnsi="Times New Roman" w:cs="Times New Roman"/>
          <w:color w:val="000000" w:themeColor="text1"/>
        </w:rPr>
        <w:t xml:space="preserve"> </w:t>
      </w:r>
      <w:r w:rsidRPr="00282958">
        <w:rPr>
          <w:rFonts w:ascii="Times New Roman" w:eastAsia="Calibri" w:hAnsi="Times New Roman" w:cs="Times New Roman"/>
          <w:color w:val="000000" w:themeColor="text1"/>
        </w:rPr>
        <w:t>Pondicherry University, Pondicherry</w:t>
      </w:r>
      <w:r w:rsidR="00F5385D" w:rsidRPr="00282958">
        <w:rPr>
          <w:rFonts w:ascii="Times New Roman" w:eastAsia="Calibri" w:hAnsi="Times New Roman" w:cs="Times New Roman"/>
          <w:color w:val="000000" w:themeColor="text1"/>
        </w:rPr>
        <w:t>, India</w:t>
      </w:r>
    </w:p>
    <w:p w:rsidR="00F5385D" w:rsidRPr="00765165" w:rsidRDefault="00F5385D">
      <w:pPr>
        <w:spacing w:after="0" w:line="240" w:lineRule="auto"/>
        <w:jc w:val="center"/>
        <w:rPr>
          <w:rFonts w:ascii="Times New Roman" w:hAnsi="Times New Roman" w:cs="Times New Roman"/>
          <w:color w:val="000000" w:themeColor="text1"/>
        </w:rPr>
      </w:pPr>
    </w:p>
    <w:p w:rsidR="0061776E" w:rsidRPr="00765165" w:rsidRDefault="0061776E">
      <w:pPr>
        <w:spacing w:after="0" w:line="240" w:lineRule="auto"/>
        <w:jc w:val="center"/>
        <w:rPr>
          <w:rFonts w:ascii="Times New Roman" w:hAnsi="Times New Roman" w:cs="Times New Roman"/>
          <w:b/>
          <w:i/>
          <w:color w:val="000000" w:themeColor="text1"/>
          <w:sz w:val="24"/>
        </w:rPr>
      </w:pPr>
      <w:r w:rsidRPr="00765165">
        <w:rPr>
          <w:rFonts w:ascii="Times New Roman" w:hAnsi="Times New Roman" w:cs="Times New Roman"/>
          <w:b/>
          <w:i/>
          <w:color w:val="000000" w:themeColor="text1"/>
          <w:sz w:val="24"/>
        </w:rPr>
        <w:t>Abstract</w:t>
      </w:r>
    </w:p>
    <w:p w:rsidR="004B1933" w:rsidRPr="00765165" w:rsidRDefault="0061776E" w:rsidP="00765165">
      <w:pPr>
        <w:pStyle w:val="ListParagraph"/>
        <w:ind w:right="720" w:firstLine="0"/>
        <w:contextualSpacing w:val="0"/>
        <w:jc w:val="both"/>
        <w:rPr>
          <w:rFonts w:ascii="Times New Roman" w:hAnsi="Times New Roman" w:cs="Times New Roman"/>
          <w:i/>
          <w:color w:val="000000" w:themeColor="text1"/>
          <w:sz w:val="20"/>
        </w:rPr>
      </w:pPr>
      <w:r w:rsidRPr="00765165">
        <w:rPr>
          <w:rFonts w:ascii="Times New Roman" w:hAnsi="Times New Roman" w:cs="Times New Roman"/>
          <w:i/>
          <w:color w:val="000000" w:themeColor="text1"/>
          <w:sz w:val="20"/>
        </w:rPr>
        <w:t xml:space="preserve">Soil organic carbon (SOC) stocks were assessed in </w:t>
      </w:r>
      <w:r w:rsidR="00661395" w:rsidRPr="00765165">
        <w:rPr>
          <w:rFonts w:ascii="Times New Roman" w:hAnsi="Times New Roman" w:cs="Times New Roman"/>
          <w:i/>
          <w:color w:val="000000" w:themeColor="text1"/>
          <w:sz w:val="20"/>
        </w:rPr>
        <w:t>different land uses</w:t>
      </w:r>
      <w:r w:rsidR="004B1933" w:rsidRPr="00765165">
        <w:rPr>
          <w:rFonts w:ascii="Times New Roman" w:hAnsi="Times New Roman" w:cs="Times New Roman"/>
          <w:i/>
          <w:color w:val="000000" w:themeColor="text1"/>
          <w:sz w:val="20"/>
        </w:rPr>
        <w:t xml:space="preserve"> i.e.,</w:t>
      </w:r>
      <w:r w:rsidR="00F5385D" w:rsidRPr="00765165">
        <w:rPr>
          <w:rFonts w:ascii="Times New Roman" w:hAnsi="Times New Roman" w:cs="Times New Roman"/>
          <w:i/>
          <w:color w:val="000000" w:themeColor="text1"/>
          <w:sz w:val="20"/>
        </w:rPr>
        <w:t xml:space="preserve"> </w:t>
      </w:r>
      <w:r w:rsidRPr="007A010E">
        <w:rPr>
          <w:rFonts w:ascii="Times New Roman" w:hAnsi="Times New Roman" w:cs="Times New Roman"/>
          <w:i/>
          <w:color w:val="000000" w:themeColor="text1"/>
          <w:sz w:val="20"/>
        </w:rPr>
        <w:t>Cocos nucifera, Anacardium occidentale, Mangifera indica, Casuarina equisetifolia</w:t>
      </w:r>
      <w:r w:rsidRPr="00765165">
        <w:rPr>
          <w:rFonts w:ascii="Times New Roman" w:hAnsi="Times New Roman" w:cs="Times New Roman"/>
          <w:i/>
          <w:color w:val="000000" w:themeColor="text1"/>
          <w:sz w:val="20"/>
        </w:rPr>
        <w:t xml:space="preserve"> plantation</w:t>
      </w:r>
      <w:r w:rsidR="00C95727" w:rsidRPr="00765165">
        <w:rPr>
          <w:rFonts w:ascii="Times New Roman" w:hAnsi="Times New Roman" w:cs="Times New Roman"/>
          <w:i/>
          <w:color w:val="000000" w:themeColor="text1"/>
          <w:sz w:val="20"/>
        </w:rPr>
        <w:t>s</w:t>
      </w:r>
      <w:r w:rsidRPr="00765165">
        <w:rPr>
          <w:rFonts w:ascii="Times New Roman" w:hAnsi="Times New Roman" w:cs="Times New Roman"/>
          <w:i/>
          <w:color w:val="000000" w:themeColor="text1"/>
          <w:sz w:val="20"/>
        </w:rPr>
        <w:t xml:space="preserve">, wasteland and natural forest at Puthupet, Tamil Nadu, India using </w:t>
      </w:r>
      <w:r w:rsidR="009765B2">
        <w:rPr>
          <w:rFonts w:ascii="Times New Roman" w:hAnsi="Times New Roman" w:cs="Times New Roman"/>
          <w:i/>
          <w:color w:val="000000" w:themeColor="text1"/>
          <w:sz w:val="20"/>
        </w:rPr>
        <w:t>W</w:t>
      </w:r>
      <w:r w:rsidRPr="00765165">
        <w:rPr>
          <w:rFonts w:ascii="Times New Roman" w:hAnsi="Times New Roman" w:cs="Times New Roman"/>
          <w:i/>
          <w:color w:val="000000" w:themeColor="text1"/>
          <w:sz w:val="20"/>
        </w:rPr>
        <w:t xml:space="preserve">alkley and </w:t>
      </w:r>
      <w:r w:rsidR="009765B2">
        <w:rPr>
          <w:rFonts w:ascii="Times New Roman" w:hAnsi="Times New Roman" w:cs="Times New Roman"/>
          <w:i/>
          <w:color w:val="000000" w:themeColor="text1"/>
          <w:sz w:val="20"/>
        </w:rPr>
        <w:t>B</w:t>
      </w:r>
      <w:r w:rsidRPr="00765165">
        <w:rPr>
          <w:rFonts w:ascii="Times New Roman" w:hAnsi="Times New Roman" w:cs="Times New Roman"/>
          <w:i/>
          <w:color w:val="000000" w:themeColor="text1"/>
          <w:sz w:val="20"/>
        </w:rPr>
        <w:t>lack’s method. The soil bulk density was found to increase significantly (P&lt;</w:t>
      </w:r>
      <w:r w:rsidR="004B1933" w:rsidRPr="00765165">
        <w:rPr>
          <w:rFonts w:ascii="Times New Roman" w:hAnsi="Times New Roman" w:cs="Times New Roman"/>
          <w:i/>
          <w:color w:val="000000" w:themeColor="text1"/>
          <w:sz w:val="20"/>
        </w:rPr>
        <w:t> </w:t>
      </w:r>
      <w:r w:rsidRPr="00765165">
        <w:rPr>
          <w:rFonts w:ascii="Times New Roman" w:hAnsi="Times New Roman" w:cs="Times New Roman"/>
          <w:i/>
          <w:color w:val="000000" w:themeColor="text1"/>
          <w:sz w:val="20"/>
        </w:rPr>
        <w:t xml:space="preserve">0.05) with </w:t>
      </w:r>
      <w:r w:rsidR="004B1933" w:rsidRPr="00765165">
        <w:rPr>
          <w:rFonts w:ascii="Times New Roman" w:hAnsi="Times New Roman" w:cs="Times New Roman"/>
          <w:i/>
          <w:color w:val="000000" w:themeColor="text1"/>
          <w:sz w:val="20"/>
        </w:rPr>
        <w:t xml:space="preserve">the </w:t>
      </w:r>
      <w:r w:rsidRPr="00765165">
        <w:rPr>
          <w:rFonts w:ascii="Times New Roman" w:hAnsi="Times New Roman" w:cs="Times New Roman"/>
          <w:i/>
          <w:color w:val="000000" w:themeColor="text1"/>
          <w:sz w:val="20"/>
        </w:rPr>
        <w:t xml:space="preserve">increase in soil depth in all the sites except natural forest. Highest bulk density was recorded in wasteland and the least was from </w:t>
      </w:r>
      <w:r w:rsidR="004B1933" w:rsidRPr="00765165">
        <w:rPr>
          <w:rFonts w:ascii="Times New Roman" w:hAnsi="Times New Roman" w:cs="Times New Roman"/>
          <w:i/>
          <w:color w:val="000000" w:themeColor="text1"/>
          <w:sz w:val="20"/>
        </w:rPr>
        <w:t xml:space="preserve">the </w:t>
      </w:r>
      <w:r w:rsidRPr="00765165">
        <w:rPr>
          <w:rFonts w:ascii="Times New Roman" w:hAnsi="Times New Roman" w:cs="Times New Roman"/>
          <w:i/>
          <w:color w:val="000000" w:themeColor="text1"/>
          <w:sz w:val="20"/>
        </w:rPr>
        <w:t>forest</w:t>
      </w:r>
      <w:r w:rsidR="0018408D" w:rsidRPr="00765165">
        <w:rPr>
          <w:rFonts w:ascii="Times New Roman" w:hAnsi="Times New Roman" w:cs="Times New Roman"/>
          <w:i/>
          <w:color w:val="000000" w:themeColor="text1"/>
          <w:sz w:val="20"/>
        </w:rPr>
        <w:t xml:space="preserve">, which could be </w:t>
      </w:r>
      <w:r w:rsidRPr="00765165">
        <w:rPr>
          <w:rFonts w:ascii="Times New Roman" w:hAnsi="Times New Roman" w:cs="Times New Roman"/>
          <w:i/>
          <w:color w:val="000000" w:themeColor="text1"/>
          <w:sz w:val="20"/>
        </w:rPr>
        <w:t xml:space="preserve">due to </w:t>
      </w:r>
      <w:r w:rsidR="004B1933" w:rsidRPr="00765165">
        <w:rPr>
          <w:rFonts w:ascii="Times New Roman" w:hAnsi="Times New Roman" w:cs="Times New Roman"/>
          <w:i/>
          <w:color w:val="000000" w:themeColor="text1"/>
          <w:sz w:val="20"/>
        </w:rPr>
        <w:t xml:space="preserve">the </w:t>
      </w:r>
      <w:r w:rsidRPr="00765165">
        <w:rPr>
          <w:rFonts w:ascii="Times New Roman" w:hAnsi="Times New Roman" w:cs="Times New Roman"/>
          <w:i/>
          <w:color w:val="000000" w:themeColor="text1"/>
          <w:sz w:val="20"/>
        </w:rPr>
        <w:t>compaction of soil. In natural forest, soil is loose due to fine root mats, microbial and other ar</w:t>
      </w:r>
      <w:r w:rsidR="009765B2">
        <w:rPr>
          <w:rFonts w:ascii="Times New Roman" w:hAnsi="Times New Roman" w:cs="Times New Roman"/>
          <w:i/>
          <w:color w:val="000000" w:themeColor="text1"/>
          <w:sz w:val="20"/>
        </w:rPr>
        <w:t>t</w:t>
      </w:r>
      <w:r w:rsidRPr="00765165">
        <w:rPr>
          <w:rFonts w:ascii="Times New Roman" w:hAnsi="Times New Roman" w:cs="Times New Roman"/>
          <w:i/>
          <w:color w:val="000000" w:themeColor="text1"/>
          <w:sz w:val="20"/>
        </w:rPr>
        <w:t xml:space="preserve">hropod activities which help in </w:t>
      </w:r>
      <w:r w:rsidR="004B1933" w:rsidRPr="00765165">
        <w:rPr>
          <w:rFonts w:ascii="Times New Roman" w:hAnsi="Times New Roman" w:cs="Times New Roman"/>
          <w:i/>
          <w:color w:val="000000" w:themeColor="text1"/>
          <w:sz w:val="20"/>
        </w:rPr>
        <w:t xml:space="preserve">the </w:t>
      </w:r>
      <w:r w:rsidRPr="00765165">
        <w:rPr>
          <w:rFonts w:ascii="Times New Roman" w:hAnsi="Times New Roman" w:cs="Times New Roman"/>
          <w:i/>
          <w:color w:val="000000" w:themeColor="text1"/>
          <w:sz w:val="20"/>
        </w:rPr>
        <w:t xml:space="preserve">aeration resulting in low bulk density. The highest </w:t>
      </w:r>
      <w:r w:rsidR="004B1933" w:rsidRPr="00765165">
        <w:rPr>
          <w:rFonts w:ascii="Times New Roman" w:hAnsi="Times New Roman" w:cs="Times New Roman"/>
          <w:i/>
          <w:color w:val="000000" w:themeColor="text1"/>
          <w:sz w:val="20"/>
        </w:rPr>
        <w:t>percentage</w:t>
      </w:r>
      <w:r w:rsidRPr="00765165">
        <w:rPr>
          <w:rFonts w:ascii="Times New Roman" w:hAnsi="Times New Roman" w:cs="Times New Roman"/>
          <w:i/>
          <w:color w:val="000000" w:themeColor="text1"/>
          <w:sz w:val="20"/>
        </w:rPr>
        <w:t xml:space="preserve"> of SOC was recorded in </w:t>
      </w:r>
      <w:r w:rsidR="004B1933" w:rsidRPr="00765165">
        <w:rPr>
          <w:rFonts w:ascii="Times New Roman" w:hAnsi="Times New Roman" w:cs="Times New Roman"/>
          <w:i/>
          <w:color w:val="000000" w:themeColor="text1"/>
          <w:sz w:val="20"/>
        </w:rPr>
        <w:t xml:space="preserve">the </w:t>
      </w:r>
      <w:r w:rsidRPr="00765165">
        <w:rPr>
          <w:rFonts w:ascii="Times New Roman" w:hAnsi="Times New Roman" w:cs="Times New Roman"/>
          <w:i/>
          <w:color w:val="000000" w:themeColor="text1"/>
          <w:sz w:val="20"/>
        </w:rPr>
        <w:t>natural forest</w:t>
      </w:r>
      <w:r w:rsidR="0018408D" w:rsidRPr="00765165">
        <w:rPr>
          <w:rFonts w:ascii="Times New Roman" w:hAnsi="Times New Roman" w:cs="Times New Roman"/>
          <w:i/>
          <w:color w:val="000000" w:themeColor="text1"/>
          <w:sz w:val="20"/>
        </w:rPr>
        <w:t xml:space="preserve">. </w:t>
      </w:r>
      <w:r w:rsidRPr="00765165">
        <w:rPr>
          <w:rFonts w:ascii="Times New Roman" w:hAnsi="Times New Roman" w:cs="Times New Roman"/>
          <w:i/>
          <w:color w:val="000000" w:themeColor="text1"/>
          <w:sz w:val="20"/>
        </w:rPr>
        <w:t xml:space="preserve">This may be </w:t>
      </w:r>
      <w:r w:rsidR="0018408D" w:rsidRPr="00765165">
        <w:rPr>
          <w:rFonts w:ascii="Times New Roman" w:hAnsi="Times New Roman" w:cs="Times New Roman"/>
          <w:i/>
          <w:color w:val="000000" w:themeColor="text1"/>
          <w:sz w:val="20"/>
        </w:rPr>
        <w:t>because</w:t>
      </w:r>
      <w:r w:rsidR="004B1933" w:rsidRPr="00765165">
        <w:rPr>
          <w:rFonts w:ascii="Times New Roman" w:hAnsi="Times New Roman" w:cs="Times New Roman"/>
          <w:i/>
          <w:color w:val="000000" w:themeColor="text1"/>
          <w:sz w:val="20"/>
        </w:rPr>
        <w:t xml:space="preserve"> </w:t>
      </w:r>
      <w:r w:rsidRPr="00765165">
        <w:rPr>
          <w:rFonts w:ascii="Times New Roman" w:hAnsi="Times New Roman" w:cs="Times New Roman"/>
          <w:i/>
          <w:color w:val="000000" w:themeColor="text1"/>
          <w:sz w:val="20"/>
        </w:rPr>
        <w:t xml:space="preserve">natural forests are undisturbed ecosystems with large litter inputs, high microbial activities and decomposition leading to accumulation </w:t>
      </w:r>
      <w:r w:rsidR="00D540E4">
        <w:rPr>
          <w:rFonts w:ascii="Times New Roman" w:hAnsi="Times New Roman" w:cs="Times New Roman"/>
          <w:i/>
          <w:color w:val="000000" w:themeColor="text1"/>
          <w:sz w:val="20"/>
        </w:rPr>
        <w:t>of more humus in soil, whereas</w:t>
      </w:r>
      <w:r w:rsidR="004B1933" w:rsidRPr="00765165">
        <w:rPr>
          <w:rFonts w:ascii="Times New Roman" w:hAnsi="Times New Roman" w:cs="Times New Roman"/>
          <w:i/>
          <w:color w:val="000000" w:themeColor="text1"/>
          <w:sz w:val="20"/>
        </w:rPr>
        <w:t xml:space="preserve"> </w:t>
      </w:r>
      <w:r w:rsidR="00661395" w:rsidRPr="00765165">
        <w:rPr>
          <w:rFonts w:ascii="Times New Roman" w:hAnsi="Times New Roman" w:cs="Times New Roman"/>
          <w:i/>
          <w:color w:val="000000" w:themeColor="text1"/>
          <w:sz w:val="20"/>
        </w:rPr>
        <w:t>other land uses</w:t>
      </w:r>
      <w:r w:rsidRPr="00765165">
        <w:rPr>
          <w:rFonts w:ascii="Times New Roman" w:hAnsi="Times New Roman" w:cs="Times New Roman"/>
          <w:i/>
          <w:color w:val="000000" w:themeColor="text1"/>
          <w:sz w:val="20"/>
        </w:rPr>
        <w:t xml:space="preserve"> receive low litter inputs. The </w:t>
      </w:r>
      <w:r w:rsidR="004B1933" w:rsidRPr="00765165">
        <w:rPr>
          <w:rFonts w:ascii="Times New Roman" w:hAnsi="Times New Roman" w:cs="Times New Roman"/>
          <w:i/>
          <w:color w:val="000000" w:themeColor="text1"/>
          <w:sz w:val="20"/>
        </w:rPr>
        <w:t>c</w:t>
      </w:r>
      <w:r w:rsidRPr="00765165">
        <w:rPr>
          <w:rFonts w:ascii="Times New Roman" w:hAnsi="Times New Roman" w:cs="Times New Roman"/>
          <w:i/>
          <w:color w:val="000000" w:themeColor="text1"/>
          <w:sz w:val="20"/>
        </w:rPr>
        <w:t xml:space="preserve">asuarina plantation is a young one and litter in coconut plantation is utilized by stakeholders, which reasons for low detritus input. </w:t>
      </w:r>
      <w:r w:rsidR="00D540E4">
        <w:rPr>
          <w:rFonts w:ascii="Times New Roman" w:hAnsi="Times New Roman" w:cs="Times New Roman"/>
          <w:i/>
          <w:color w:val="000000" w:themeColor="text1"/>
          <w:sz w:val="20"/>
        </w:rPr>
        <w:t>Soil organic carbon</w:t>
      </w:r>
      <w:r w:rsidRPr="00765165">
        <w:rPr>
          <w:rFonts w:ascii="Times New Roman" w:hAnsi="Times New Roman" w:cs="Times New Roman"/>
          <w:i/>
          <w:color w:val="000000" w:themeColor="text1"/>
          <w:sz w:val="20"/>
        </w:rPr>
        <w:t xml:space="preserve"> and soil organic matter (SOM) showed a positive correlation with tree density and tree basal area, while </w:t>
      </w:r>
      <w:r w:rsidR="00C95727" w:rsidRPr="00765165">
        <w:rPr>
          <w:rFonts w:ascii="Times New Roman" w:hAnsi="Times New Roman" w:cs="Times New Roman"/>
          <w:i/>
          <w:color w:val="000000" w:themeColor="text1"/>
          <w:sz w:val="20"/>
        </w:rPr>
        <w:t>they</w:t>
      </w:r>
      <w:r w:rsidRPr="00765165">
        <w:rPr>
          <w:rFonts w:ascii="Times New Roman" w:hAnsi="Times New Roman" w:cs="Times New Roman"/>
          <w:i/>
          <w:color w:val="000000" w:themeColor="text1"/>
          <w:sz w:val="20"/>
        </w:rPr>
        <w:t xml:space="preserve"> showed a negative correlation with soil bulk density. The present study reveals that the maintenance of tree population for</w:t>
      </w:r>
      <w:r w:rsidR="004B1933" w:rsidRPr="00765165">
        <w:rPr>
          <w:rFonts w:ascii="Times New Roman" w:hAnsi="Times New Roman" w:cs="Times New Roman"/>
          <w:i/>
          <w:color w:val="000000" w:themeColor="text1"/>
          <w:sz w:val="20"/>
        </w:rPr>
        <w:t xml:space="preserve"> </w:t>
      </w:r>
      <w:r w:rsidRPr="00765165">
        <w:rPr>
          <w:rFonts w:ascii="Times New Roman" w:hAnsi="Times New Roman" w:cs="Times New Roman"/>
          <w:i/>
          <w:color w:val="000000" w:themeColor="text1"/>
          <w:sz w:val="20"/>
        </w:rPr>
        <w:t xml:space="preserve">long-term would increase </w:t>
      </w:r>
      <w:r w:rsidR="004B1933" w:rsidRPr="00765165">
        <w:rPr>
          <w:rFonts w:ascii="Times New Roman" w:hAnsi="Times New Roman" w:cs="Times New Roman"/>
          <w:i/>
          <w:color w:val="000000" w:themeColor="text1"/>
          <w:sz w:val="20"/>
        </w:rPr>
        <w:t xml:space="preserve">the </w:t>
      </w:r>
      <w:r w:rsidRPr="00765165">
        <w:rPr>
          <w:rFonts w:ascii="Times New Roman" w:hAnsi="Times New Roman" w:cs="Times New Roman"/>
          <w:i/>
          <w:color w:val="000000" w:themeColor="text1"/>
          <w:sz w:val="20"/>
        </w:rPr>
        <w:t xml:space="preserve">SOC concentration. </w:t>
      </w:r>
    </w:p>
    <w:p w:rsidR="00F5385D" w:rsidRPr="00765165" w:rsidRDefault="00F5385D" w:rsidP="00765165">
      <w:pPr>
        <w:pStyle w:val="ListParagraph"/>
        <w:ind w:right="720" w:firstLine="0"/>
        <w:contextualSpacing w:val="0"/>
        <w:jc w:val="both"/>
        <w:rPr>
          <w:rFonts w:ascii="Times New Roman" w:hAnsi="Times New Roman" w:cs="Times New Roman"/>
          <w:i/>
          <w:color w:val="000000" w:themeColor="text1"/>
          <w:sz w:val="20"/>
        </w:rPr>
      </w:pPr>
    </w:p>
    <w:p w:rsidR="0061776E" w:rsidRPr="00765165" w:rsidRDefault="0061776E" w:rsidP="00765165">
      <w:pPr>
        <w:spacing w:after="0" w:line="240" w:lineRule="auto"/>
        <w:ind w:left="720" w:right="720"/>
        <w:jc w:val="both"/>
        <w:rPr>
          <w:rFonts w:ascii="Times New Roman" w:hAnsi="Times New Roman" w:cs="Times New Roman"/>
          <w:color w:val="000000" w:themeColor="text1"/>
          <w:sz w:val="20"/>
        </w:rPr>
      </w:pPr>
      <w:r w:rsidRPr="00765165">
        <w:rPr>
          <w:rFonts w:ascii="Times New Roman" w:hAnsi="Times New Roman" w:cs="Times New Roman"/>
          <w:b/>
          <w:i/>
          <w:color w:val="000000" w:themeColor="text1"/>
          <w:sz w:val="20"/>
        </w:rPr>
        <w:t>Keywords:</w:t>
      </w:r>
      <w:r w:rsidR="00F5385D" w:rsidRPr="00765165">
        <w:rPr>
          <w:rFonts w:ascii="Times New Roman" w:hAnsi="Times New Roman" w:cs="Times New Roman"/>
          <w:b/>
          <w:i/>
          <w:color w:val="000000" w:themeColor="text1"/>
          <w:sz w:val="20"/>
        </w:rPr>
        <w:t xml:space="preserve"> </w:t>
      </w:r>
      <w:r w:rsidR="00C95727" w:rsidRPr="00765165">
        <w:rPr>
          <w:rFonts w:ascii="Times New Roman" w:hAnsi="Times New Roman" w:cs="Times New Roman"/>
          <w:i/>
          <w:color w:val="000000" w:themeColor="text1"/>
          <w:sz w:val="20"/>
        </w:rPr>
        <w:t xml:space="preserve">Soil organic carbon, </w:t>
      </w:r>
      <w:r w:rsidR="00F5385D" w:rsidRPr="00765165">
        <w:rPr>
          <w:rFonts w:ascii="Times New Roman" w:hAnsi="Times New Roman" w:cs="Times New Roman"/>
          <w:i/>
          <w:color w:val="000000" w:themeColor="text1"/>
          <w:sz w:val="20"/>
        </w:rPr>
        <w:t xml:space="preserve">bulk </w:t>
      </w:r>
      <w:r w:rsidRPr="00765165">
        <w:rPr>
          <w:rFonts w:ascii="Times New Roman" w:hAnsi="Times New Roman" w:cs="Times New Roman"/>
          <w:i/>
          <w:color w:val="000000" w:themeColor="text1"/>
          <w:sz w:val="20"/>
        </w:rPr>
        <w:t xml:space="preserve">density, </w:t>
      </w:r>
      <w:r w:rsidR="00F5385D" w:rsidRPr="00765165">
        <w:rPr>
          <w:rFonts w:ascii="Times New Roman" w:hAnsi="Times New Roman" w:cs="Times New Roman"/>
          <w:i/>
          <w:color w:val="000000" w:themeColor="text1"/>
          <w:sz w:val="20"/>
        </w:rPr>
        <w:t>decomposition</w:t>
      </w:r>
      <w:r w:rsidRPr="00765165">
        <w:rPr>
          <w:rFonts w:ascii="Times New Roman" w:hAnsi="Times New Roman" w:cs="Times New Roman"/>
          <w:i/>
          <w:color w:val="000000" w:themeColor="text1"/>
          <w:sz w:val="20"/>
        </w:rPr>
        <w:t xml:space="preserve">, </w:t>
      </w:r>
      <w:r w:rsidR="00F5385D" w:rsidRPr="00765165">
        <w:rPr>
          <w:rFonts w:ascii="Times New Roman" w:hAnsi="Times New Roman" w:cs="Times New Roman"/>
          <w:i/>
          <w:color w:val="000000" w:themeColor="text1"/>
          <w:sz w:val="20"/>
        </w:rPr>
        <w:t>litter fall</w:t>
      </w:r>
      <w:r w:rsidRPr="00765165">
        <w:rPr>
          <w:rFonts w:ascii="Times New Roman" w:hAnsi="Times New Roman" w:cs="Times New Roman"/>
          <w:i/>
          <w:color w:val="000000" w:themeColor="text1"/>
          <w:sz w:val="20"/>
        </w:rPr>
        <w:t xml:space="preserve">, </w:t>
      </w:r>
      <w:r w:rsidR="00F5385D" w:rsidRPr="00765165">
        <w:rPr>
          <w:rFonts w:ascii="Times New Roman" w:hAnsi="Times New Roman" w:cs="Times New Roman"/>
          <w:i/>
          <w:color w:val="000000" w:themeColor="text1"/>
          <w:sz w:val="20"/>
        </w:rPr>
        <w:t xml:space="preserve">soil </w:t>
      </w:r>
      <w:r w:rsidRPr="00765165">
        <w:rPr>
          <w:rFonts w:ascii="Times New Roman" w:hAnsi="Times New Roman" w:cs="Times New Roman"/>
          <w:i/>
          <w:color w:val="000000" w:themeColor="text1"/>
          <w:sz w:val="20"/>
        </w:rPr>
        <w:t>moisture</w:t>
      </w:r>
    </w:p>
    <w:p w:rsidR="00282958" w:rsidRDefault="00282958">
      <w:pPr>
        <w:spacing w:after="0" w:line="240" w:lineRule="auto"/>
        <w:jc w:val="both"/>
        <w:rPr>
          <w:rFonts w:ascii="Times New Roman" w:hAnsi="Times New Roman" w:cs="Times New Roman"/>
          <w:color w:val="000000" w:themeColor="text1"/>
        </w:rPr>
      </w:pPr>
    </w:p>
    <w:p w:rsidR="000C06B8" w:rsidRPr="00765165" w:rsidRDefault="00C95727">
      <w:pPr>
        <w:spacing w:after="0" w:line="240" w:lineRule="auto"/>
        <w:jc w:val="both"/>
        <w:rPr>
          <w:rFonts w:ascii="Times New Roman" w:hAnsi="Times New Roman" w:cs="Times New Roman"/>
          <w:color w:val="000000" w:themeColor="text1"/>
        </w:rPr>
      </w:pPr>
      <w:r w:rsidRPr="00765165">
        <w:rPr>
          <w:rFonts w:ascii="Cambria" w:hAnsi="Cambria" w:cs="Times New Roman"/>
          <w:color w:val="000000" w:themeColor="text1"/>
        </w:rPr>
        <w:t>*</w:t>
      </w:r>
      <w:r w:rsidRPr="00765165">
        <w:rPr>
          <w:rFonts w:ascii="Times New Roman" w:hAnsi="Times New Roman" w:cs="Times New Roman"/>
          <w:b/>
          <w:i/>
          <w:color w:val="000000" w:themeColor="text1"/>
        </w:rPr>
        <w:t>Author for Correspondence</w:t>
      </w:r>
      <w:r w:rsidRPr="00765165">
        <w:rPr>
          <w:rFonts w:ascii="Times New Roman" w:hAnsi="Times New Roman" w:cs="Times New Roman"/>
          <w:color w:val="000000" w:themeColor="text1"/>
        </w:rPr>
        <w:t xml:space="preserve"> E-mail: </w:t>
      </w:r>
      <w:r w:rsidR="00F5385D" w:rsidRPr="00765165">
        <w:rPr>
          <w:rFonts w:ascii="Times New Roman" w:hAnsi="Times New Roman" w:cs="Times New Roman"/>
          <w:color w:val="000000" w:themeColor="text1"/>
        </w:rPr>
        <w:t>smspandian65@gmail.com</w:t>
      </w:r>
    </w:p>
    <w:p w:rsidR="00282958" w:rsidRPr="00765165" w:rsidRDefault="00282958" w:rsidP="00765165">
      <w:pPr>
        <w:spacing w:after="0" w:line="240" w:lineRule="auto"/>
        <w:jc w:val="both"/>
        <w:rPr>
          <w:rFonts w:ascii="Times New Roman" w:hAnsi="Times New Roman" w:cs="Times New Roman"/>
          <w:color w:val="000000" w:themeColor="text1"/>
        </w:rPr>
      </w:pPr>
    </w:p>
    <w:p w:rsidR="00282958" w:rsidRPr="00765165" w:rsidRDefault="00282958" w:rsidP="00765165">
      <w:pPr>
        <w:spacing w:after="0" w:line="240" w:lineRule="auto"/>
        <w:jc w:val="both"/>
        <w:rPr>
          <w:rFonts w:ascii="Times New Roman" w:hAnsi="Times New Roman" w:cs="Times New Roman"/>
          <w:color w:val="000000" w:themeColor="text1"/>
        </w:rPr>
      </w:pPr>
    </w:p>
    <w:p w:rsidR="000C2695" w:rsidRPr="00765165" w:rsidRDefault="000C2695" w:rsidP="00282958">
      <w:pPr>
        <w:spacing w:after="0" w:line="240" w:lineRule="auto"/>
        <w:jc w:val="both"/>
        <w:rPr>
          <w:rFonts w:ascii="Times New Roman" w:hAnsi="Times New Roman" w:cs="Times New Roman"/>
          <w:color w:val="000000" w:themeColor="text1"/>
        </w:rPr>
        <w:sectPr w:rsidR="000C2695" w:rsidRPr="00765165" w:rsidSect="00241C80">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864" w:footer="720" w:gutter="0"/>
          <w:pgNumType w:start="6"/>
          <w:cols w:space="720"/>
          <w:titlePg/>
          <w:docGrid w:linePitch="360"/>
        </w:sectPr>
      </w:pPr>
    </w:p>
    <w:p w:rsidR="00D91C13" w:rsidRPr="00765165" w:rsidRDefault="00B60FBC" w:rsidP="00765165">
      <w:pPr>
        <w:spacing w:after="0" w:line="240" w:lineRule="auto"/>
        <w:jc w:val="both"/>
        <w:rPr>
          <w:rFonts w:ascii="Times New Roman" w:hAnsi="Times New Roman" w:cs="Times New Roman"/>
          <w:b/>
          <w:color w:val="000000" w:themeColor="text1"/>
        </w:rPr>
      </w:pPr>
      <w:r w:rsidRPr="00765165">
        <w:rPr>
          <w:rFonts w:ascii="Times New Roman" w:hAnsi="Times New Roman" w:cs="Times New Roman"/>
          <w:b/>
          <w:color w:val="000000" w:themeColor="text1"/>
          <w:sz w:val="24"/>
        </w:rPr>
        <w:lastRenderedPageBreak/>
        <w:t>INTRODUCTION</w:t>
      </w:r>
    </w:p>
    <w:p w:rsidR="00D91C13" w:rsidRPr="00765165"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The tropical dry forests in the world are under strong and continuous pressure, due to high rates of deforestation and degradation by anthropogenic perturbations, overgrazing, conversion of monoculture plantations and other developmental activities</w:t>
      </w:r>
      <w:r w:rsidR="00736DCE" w:rsidRPr="00765165">
        <w:rPr>
          <w:rFonts w:ascii="Times New Roman" w:hAnsi="Times New Roman" w:cs="Times New Roman"/>
          <w:color w:val="000000" w:themeColor="text1"/>
        </w:rPr>
        <w:t xml:space="preserve"> [1]</w:t>
      </w:r>
      <w:r w:rsidRPr="00765165">
        <w:rPr>
          <w:rFonts w:ascii="Times New Roman" w:hAnsi="Times New Roman" w:cs="Times New Roman"/>
          <w:color w:val="000000" w:themeColor="text1"/>
        </w:rPr>
        <w:t>. The landuse change in the tropics has resulted in CO</w:t>
      </w:r>
      <w:r w:rsidRPr="00765165">
        <w:rPr>
          <w:rFonts w:ascii="Times New Roman" w:hAnsi="Times New Roman" w:cs="Times New Roman"/>
          <w:color w:val="000000" w:themeColor="text1"/>
          <w:vertAlign w:val="subscript"/>
        </w:rPr>
        <w:t>2</w:t>
      </w:r>
      <w:r w:rsidRPr="00765165">
        <w:rPr>
          <w:rFonts w:ascii="Times New Roman" w:hAnsi="Times New Roman" w:cs="Times New Roman"/>
          <w:color w:val="000000" w:themeColor="text1"/>
        </w:rPr>
        <w:t xml:space="preserve"> emissions of</w:t>
      </w:r>
      <w:r w:rsidR="004B1933" w:rsidRPr="00765165">
        <w:rPr>
          <w:rFonts w:ascii="Times New Roman" w:hAnsi="Times New Roman" w:cs="Times New Roman"/>
          <w:color w:val="000000" w:themeColor="text1"/>
        </w:rPr>
        <w:t xml:space="preserve"> about </w:t>
      </w:r>
      <w:r w:rsidRPr="00765165">
        <w:rPr>
          <w:rFonts w:ascii="Times New Roman" w:hAnsi="Times New Roman" w:cs="Times New Roman"/>
          <w:color w:val="000000" w:themeColor="text1"/>
        </w:rPr>
        <w:t>1.6 Pg C yr</w:t>
      </w:r>
      <w:r w:rsidRPr="00765165">
        <w:rPr>
          <w:rFonts w:ascii="Times New Roman" w:hAnsi="Times New Roman" w:cs="Times New Roman"/>
          <w:color w:val="000000" w:themeColor="text1"/>
          <w:vertAlign w:val="superscript"/>
        </w:rPr>
        <w:t>-1</w:t>
      </w:r>
      <w:r w:rsidRPr="00765165">
        <w:rPr>
          <w:rFonts w:ascii="Times New Roman" w:hAnsi="Times New Roman" w:cs="Times New Roman"/>
          <w:color w:val="000000" w:themeColor="text1"/>
        </w:rPr>
        <w:t xml:space="preserve"> in the 1990s</w:t>
      </w:r>
      <w:r w:rsidR="00736DCE" w:rsidRPr="00765165">
        <w:rPr>
          <w:rFonts w:ascii="Times New Roman" w:hAnsi="Times New Roman" w:cs="Times New Roman"/>
          <w:color w:val="000000" w:themeColor="text1"/>
        </w:rPr>
        <w:t xml:space="preserve"> [2]</w:t>
      </w:r>
      <w:r w:rsidRPr="00765165">
        <w:rPr>
          <w:rFonts w:ascii="Times New Roman" w:hAnsi="Times New Roman" w:cs="Times New Roman"/>
          <w:color w:val="000000" w:themeColor="text1"/>
        </w:rPr>
        <w:t xml:space="preserve">. </w:t>
      </w:r>
      <w:r w:rsidR="003C00BD" w:rsidRPr="00765165">
        <w:rPr>
          <w:rFonts w:ascii="Times New Roman" w:hAnsi="Times New Roman" w:cs="Times New Roman"/>
          <w:color w:val="000000" w:themeColor="text1"/>
          <w:shd w:val="clear" w:color="auto" w:fill="FFFFFF"/>
        </w:rPr>
        <w:t xml:space="preserve">Land use management is considered to affect the amount of soil organic carbon (SOC) and land use changes can result both in losses and gains of SOC [3]. </w:t>
      </w:r>
    </w:p>
    <w:p w:rsidR="004B1933" w:rsidRPr="00765165" w:rsidRDefault="004B1933">
      <w:pPr>
        <w:spacing w:after="0" w:line="240" w:lineRule="auto"/>
        <w:jc w:val="both"/>
        <w:rPr>
          <w:rFonts w:ascii="Times New Roman" w:hAnsi="Times New Roman" w:cs="Times New Roman"/>
          <w:color w:val="000000" w:themeColor="text1"/>
        </w:rPr>
      </w:pPr>
    </w:p>
    <w:p w:rsidR="000C2695"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 xml:space="preserve">To estimate </w:t>
      </w:r>
      <w:r w:rsidR="00EB6F9F" w:rsidRPr="00765165">
        <w:rPr>
          <w:rFonts w:ascii="Times New Roman" w:hAnsi="Times New Roman" w:cs="Times New Roman"/>
          <w:color w:val="000000" w:themeColor="text1"/>
        </w:rPr>
        <w:t>the ‘</w:t>
      </w:r>
      <w:r w:rsidRPr="00765165">
        <w:rPr>
          <w:rFonts w:ascii="Times New Roman" w:hAnsi="Times New Roman" w:cs="Times New Roman"/>
          <w:color w:val="000000" w:themeColor="text1"/>
        </w:rPr>
        <w:t>C</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 xml:space="preserve"> credits of </w:t>
      </w:r>
      <w:r w:rsidR="00EB6F9F" w:rsidRPr="00765165">
        <w:rPr>
          <w:rFonts w:ascii="Times New Roman" w:hAnsi="Times New Roman" w:cs="Times New Roman"/>
          <w:color w:val="000000" w:themeColor="text1"/>
        </w:rPr>
        <w:t>a</w:t>
      </w:r>
      <w:r w:rsidRPr="00765165">
        <w:rPr>
          <w:rFonts w:ascii="Times New Roman" w:hAnsi="Times New Roman" w:cs="Times New Roman"/>
          <w:color w:val="000000" w:themeColor="text1"/>
        </w:rPr>
        <w:t xml:space="preserve">fforestation or </w:t>
      </w:r>
      <w:r w:rsidR="00EB6F9F" w:rsidRPr="00765165">
        <w:rPr>
          <w:rFonts w:ascii="Times New Roman" w:hAnsi="Times New Roman" w:cs="Times New Roman"/>
          <w:color w:val="000000" w:themeColor="text1"/>
        </w:rPr>
        <w:t>r</w:t>
      </w:r>
      <w:r w:rsidRPr="00765165">
        <w:rPr>
          <w:rFonts w:ascii="Times New Roman" w:hAnsi="Times New Roman" w:cs="Times New Roman"/>
          <w:color w:val="000000" w:themeColor="text1"/>
        </w:rPr>
        <w:t xml:space="preserve">eforestation in </w:t>
      </w:r>
      <w:r w:rsidR="00EB6F9F" w:rsidRPr="00765165">
        <w:rPr>
          <w:rFonts w:ascii="Times New Roman" w:hAnsi="Times New Roman" w:cs="Times New Roman"/>
          <w:color w:val="000000" w:themeColor="text1"/>
        </w:rPr>
        <w:t xml:space="preserve">clean development mechanism </w:t>
      </w:r>
      <w:r w:rsidRPr="00765165">
        <w:rPr>
          <w:rFonts w:ascii="Times New Roman" w:hAnsi="Times New Roman" w:cs="Times New Roman"/>
          <w:color w:val="000000" w:themeColor="text1"/>
        </w:rPr>
        <w:t xml:space="preserve">(A/RCDM) (the net increase in </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C</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 xml:space="preserve"> stocks caused by project activities), it is necessary to know the </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C</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 xml:space="preserve"> fixation baseline, by assuming the perpetuation of various landscapes. However, soil organic carbon stocks change in various land-use systems and the paucity of baseline data has always interfered with the application and promotion of A/R CDM </w:t>
      </w:r>
      <w:r w:rsidRPr="00765165">
        <w:rPr>
          <w:rFonts w:ascii="Times New Roman" w:hAnsi="Times New Roman" w:cs="Times New Roman"/>
          <w:color w:val="000000" w:themeColor="text1"/>
        </w:rPr>
        <w:lastRenderedPageBreak/>
        <w:t xml:space="preserve">projects </w:t>
      </w:r>
      <w:r w:rsidR="00736DCE" w:rsidRPr="00765165">
        <w:rPr>
          <w:rFonts w:ascii="Times New Roman" w:hAnsi="Times New Roman" w:cs="Times New Roman"/>
          <w:color w:val="000000" w:themeColor="text1"/>
        </w:rPr>
        <w:t>[4]</w:t>
      </w:r>
      <w:r w:rsidRPr="00765165">
        <w:rPr>
          <w:rFonts w:ascii="Times New Roman" w:hAnsi="Times New Roman" w:cs="Times New Roman"/>
          <w:color w:val="000000" w:themeColor="text1"/>
        </w:rPr>
        <w:t>.</w:t>
      </w:r>
      <w:r w:rsidR="004B1933"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Land-use changes strongly affect soil C storage </w:t>
      </w:r>
      <w:r w:rsidR="00736DCE" w:rsidRPr="00765165">
        <w:rPr>
          <w:rFonts w:ascii="Times New Roman" w:hAnsi="Times New Roman" w:cs="Times New Roman"/>
          <w:color w:val="000000" w:themeColor="text1"/>
        </w:rPr>
        <w:t>[5,</w:t>
      </w:r>
      <w:r w:rsidR="00EB6F9F" w:rsidRPr="00765165">
        <w:rPr>
          <w:rFonts w:ascii="Times New Roman" w:hAnsi="Times New Roman" w:cs="Times New Roman"/>
          <w:color w:val="000000" w:themeColor="text1"/>
        </w:rPr>
        <w:t xml:space="preserve"> </w:t>
      </w:r>
      <w:r w:rsidR="00736DCE" w:rsidRPr="00765165">
        <w:rPr>
          <w:rFonts w:ascii="Times New Roman" w:hAnsi="Times New Roman" w:cs="Times New Roman"/>
          <w:color w:val="000000" w:themeColor="text1"/>
        </w:rPr>
        <w:t>6]</w:t>
      </w:r>
      <w:r w:rsidRPr="00765165">
        <w:rPr>
          <w:rFonts w:ascii="Times New Roman" w:hAnsi="Times New Roman" w:cs="Times New Roman"/>
          <w:color w:val="000000" w:themeColor="text1"/>
        </w:rPr>
        <w:t>. SOC is a large reservoir that can act as a sink or a source for atmospheric CO</w:t>
      </w:r>
      <w:r w:rsidRPr="00765165">
        <w:rPr>
          <w:rFonts w:ascii="Times New Roman" w:hAnsi="Times New Roman" w:cs="Times New Roman"/>
          <w:color w:val="000000" w:themeColor="text1"/>
          <w:vertAlign w:val="subscript"/>
        </w:rPr>
        <w:t>2</w:t>
      </w:r>
      <w:r w:rsidR="004B1933" w:rsidRPr="00765165">
        <w:rPr>
          <w:rFonts w:ascii="Times New Roman" w:hAnsi="Times New Roman" w:cs="Times New Roman"/>
          <w:color w:val="000000" w:themeColor="text1"/>
          <w:vertAlign w:val="subscript"/>
        </w:rPr>
        <w:t xml:space="preserve"> </w:t>
      </w:r>
      <w:r w:rsidR="00736DCE" w:rsidRPr="00765165">
        <w:rPr>
          <w:rFonts w:ascii="Times New Roman" w:hAnsi="Times New Roman" w:cs="Times New Roman"/>
          <w:color w:val="000000" w:themeColor="text1"/>
        </w:rPr>
        <w:t>[7]</w:t>
      </w:r>
      <w:r w:rsidRPr="00765165">
        <w:rPr>
          <w:rFonts w:ascii="Times New Roman" w:hAnsi="Times New Roman" w:cs="Times New Roman"/>
          <w:color w:val="000000" w:themeColor="text1"/>
        </w:rPr>
        <w:t>.</w:t>
      </w:r>
      <w:r w:rsidR="00EB6F9F"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Therefore, a relatively small change in the soil </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C</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 xml:space="preserve"> pool can precipitate a large effect on the </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global C cycle</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w:t>
      </w:r>
      <w:r w:rsidR="004B1933" w:rsidRPr="00765165">
        <w:rPr>
          <w:rFonts w:ascii="Times New Roman" w:hAnsi="Times New Roman" w:cs="Times New Roman"/>
          <w:color w:val="000000" w:themeColor="text1"/>
        </w:rPr>
        <w:t xml:space="preserve"> </w:t>
      </w:r>
      <w:r w:rsidR="000C2695">
        <w:rPr>
          <w:rFonts w:ascii="Times New Roman" w:hAnsi="Times New Roman" w:cs="Times New Roman"/>
          <w:color w:val="000000" w:themeColor="text1"/>
        </w:rPr>
        <w:t xml:space="preserve"> </w:t>
      </w:r>
    </w:p>
    <w:p w:rsidR="000C2695" w:rsidRDefault="000C2695">
      <w:pPr>
        <w:spacing w:after="0" w:line="240" w:lineRule="auto"/>
        <w:jc w:val="both"/>
        <w:rPr>
          <w:rFonts w:ascii="Times New Roman" w:hAnsi="Times New Roman" w:cs="Times New Roman"/>
          <w:color w:val="000000" w:themeColor="text1"/>
        </w:rPr>
      </w:pPr>
    </w:p>
    <w:p w:rsidR="000C2695"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 xml:space="preserve">However, the effects of human activity on soil C dynamics are not fully understood </w:t>
      </w:r>
      <w:r w:rsidR="00736DCE" w:rsidRPr="00765165">
        <w:rPr>
          <w:rFonts w:ascii="Times New Roman" w:hAnsi="Times New Roman" w:cs="Times New Roman"/>
          <w:color w:val="000000" w:themeColor="text1"/>
        </w:rPr>
        <w:t>[8]</w:t>
      </w:r>
      <w:r w:rsidRPr="00765165">
        <w:rPr>
          <w:rFonts w:ascii="Times New Roman" w:hAnsi="Times New Roman" w:cs="Times New Roman"/>
          <w:color w:val="000000" w:themeColor="text1"/>
        </w:rPr>
        <w:t xml:space="preserve">. Various studies have been conducted to study the effects of land-use change on soil </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C</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 xml:space="preserve"> dynamics in tropical regions after land conversion from </w:t>
      </w:r>
      <w:r w:rsidR="00EB6F9F" w:rsidRPr="00765165">
        <w:rPr>
          <w:rFonts w:ascii="Times New Roman" w:hAnsi="Times New Roman" w:cs="Times New Roman"/>
          <w:color w:val="000000" w:themeColor="text1"/>
        </w:rPr>
        <w:t xml:space="preserve">the </w:t>
      </w:r>
      <w:r w:rsidRPr="00765165">
        <w:rPr>
          <w:rFonts w:ascii="Times New Roman" w:hAnsi="Times New Roman" w:cs="Times New Roman"/>
          <w:color w:val="000000" w:themeColor="text1"/>
        </w:rPr>
        <w:t xml:space="preserve">forest to a cultivated land </w:t>
      </w:r>
      <w:r w:rsidR="006F4E9A" w:rsidRPr="00765165">
        <w:rPr>
          <w:rFonts w:ascii="Times New Roman" w:hAnsi="Times New Roman" w:cs="Times New Roman"/>
          <w:color w:val="000000" w:themeColor="text1"/>
        </w:rPr>
        <w:t>[9</w:t>
      </w:r>
      <w:r w:rsidR="00EB6F9F" w:rsidRPr="00765165">
        <w:rPr>
          <w:rFonts w:ascii="Times New Roman" w:hAnsi="Times New Roman" w:cs="Times New Roman"/>
          <w:color w:val="000000" w:themeColor="text1"/>
        </w:rPr>
        <w:t>–</w:t>
      </w:r>
      <w:r w:rsidR="006F4E9A" w:rsidRPr="00765165">
        <w:rPr>
          <w:rFonts w:ascii="Times New Roman" w:hAnsi="Times New Roman" w:cs="Times New Roman"/>
          <w:color w:val="000000" w:themeColor="text1"/>
        </w:rPr>
        <w:t>11]</w:t>
      </w:r>
      <w:r w:rsidR="00EB6F9F"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or a pasture </w:t>
      </w:r>
      <w:r w:rsidR="006F4E9A" w:rsidRPr="00765165">
        <w:rPr>
          <w:rFonts w:ascii="Times New Roman" w:hAnsi="Times New Roman" w:cs="Times New Roman"/>
          <w:color w:val="000000" w:themeColor="text1"/>
        </w:rPr>
        <w:t>[12</w:t>
      </w:r>
      <w:r w:rsidR="00EB6F9F" w:rsidRPr="00765165">
        <w:rPr>
          <w:rFonts w:ascii="Times New Roman" w:hAnsi="Times New Roman" w:cs="Times New Roman"/>
          <w:color w:val="000000" w:themeColor="text1"/>
        </w:rPr>
        <w:t>–</w:t>
      </w:r>
      <w:r w:rsidR="006F4E9A" w:rsidRPr="00765165">
        <w:rPr>
          <w:rFonts w:ascii="Times New Roman" w:hAnsi="Times New Roman" w:cs="Times New Roman"/>
          <w:color w:val="000000" w:themeColor="text1"/>
        </w:rPr>
        <w:t>14].</w:t>
      </w:r>
      <w:r w:rsidR="00EB6F9F" w:rsidRPr="00765165">
        <w:rPr>
          <w:rFonts w:ascii="Times New Roman" w:hAnsi="Times New Roman" w:cs="Times New Roman"/>
          <w:color w:val="000000" w:themeColor="text1"/>
        </w:rPr>
        <w:t xml:space="preserve"> </w:t>
      </w:r>
      <w:r w:rsidR="00517F50" w:rsidRPr="00765165">
        <w:rPr>
          <w:rFonts w:ascii="Times New Roman" w:hAnsi="Times New Roman" w:cs="Times New Roman"/>
          <w:color w:val="000000" w:themeColor="text1"/>
        </w:rPr>
        <w:t xml:space="preserve">SOC change associated with this type of land use change is a major concern. </w:t>
      </w:r>
      <w:r w:rsidR="000C2695">
        <w:rPr>
          <w:rFonts w:ascii="Times New Roman" w:hAnsi="Times New Roman" w:cs="Times New Roman"/>
          <w:color w:val="000000" w:themeColor="text1"/>
        </w:rPr>
        <w:t xml:space="preserve"> </w:t>
      </w:r>
    </w:p>
    <w:p w:rsidR="000C2695" w:rsidRDefault="000C2695">
      <w:pPr>
        <w:spacing w:after="0" w:line="240" w:lineRule="auto"/>
        <w:jc w:val="both"/>
        <w:rPr>
          <w:rFonts w:ascii="Times New Roman" w:hAnsi="Times New Roman" w:cs="Times New Roman"/>
          <w:color w:val="000000" w:themeColor="text1"/>
        </w:rPr>
      </w:pPr>
    </w:p>
    <w:p w:rsidR="000C2695" w:rsidRDefault="00517F50">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The amount and rate of SOC change were highly dependent on the specific land transition [15].</w:t>
      </w:r>
      <w:r w:rsidR="00EB6F9F" w:rsidRPr="00765165">
        <w:rPr>
          <w:rFonts w:ascii="Times New Roman" w:hAnsi="Times New Roman" w:cs="Times New Roman"/>
          <w:color w:val="000000" w:themeColor="text1"/>
        </w:rPr>
        <w:t xml:space="preserve"> </w:t>
      </w:r>
      <w:r w:rsidR="00F22232" w:rsidRPr="00765165">
        <w:rPr>
          <w:rFonts w:ascii="Times New Roman" w:hAnsi="Times New Roman" w:cs="Times New Roman"/>
          <w:color w:val="000000" w:themeColor="text1"/>
        </w:rPr>
        <w:t>Decreases in SOC stocks are</w:t>
      </w:r>
      <w:r w:rsidR="00D540E4">
        <w:rPr>
          <w:rFonts w:ascii="Times New Roman" w:hAnsi="Times New Roman" w:cs="Times New Roman"/>
          <w:color w:val="000000" w:themeColor="text1"/>
        </w:rPr>
        <w:t xml:space="preserve"> </w:t>
      </w:r>
      <w:r w:rsidR="00F22232" w:rsidRPr="00765165">
        <w:rPr>
          <w:rFonts w:ascii="Times New Roman" w:hAnsi="Times New Roman" w:cs="Times New Roman"/>
          <w:color w:val="000000" w:themeColor="text1"/>
        </w:rPr>
        <w:t>usually most pronounced in the topsoil, although older plantations have</w:t>
      </w:r>
      <w:r w:rsidR="00D540E4">
        <w:rPr>
          <w:rFonts w:ascii="Times New Roman" w:hAnsi="Times New Roman" w:cs="Times New Roman"/>
          <w:color w:val="000000" w:themeColor="text1"/>
        </w:rPr>
        <w:t xml:space="preserve"> </w:t>
      </w:r>
      <w:r w:rsidR="00F22232" w:rsidRPr="00765165">
        <w:rPr>
          <w:rFonts w:ascii="Times New Roman" w:hAnsi="Times New Roman" w:cs="Times New Roman"/>
          <w:color w:val="000000" w:themeColor="text1"/>
        </w:rPr>
        <w:t>considerable SOC losses below 1m depth [16].</w:t>
      </w:r>
      <w:r w:rsidR="00EB6F9F" w:rsidRPr="00765165">
        <w:rPr>
          <w:rFonts w:ascii="Times New Roman" w:hAnsi="Times New Roman" w:cs="Times New Roman"/>
          <w:color w:val="000000" w:themeColor="text1"/>
        </w:rPr>
        <w:t xml:space="preserve"> </w:t>
      </w:r>
      <w:r w:rsidR="000C2695">
        <w:rPr>
          <w:rFonts w:ascii="Times New Roman" w:hAnsi="Times New Roman" w:cs="Times New Roman"/>
          <w:color w:val="000000" w:themeColor="text1"/>
        </w:rPr>
        <w:t xml:space="preserve"> </w:t>
      </w:r>
    </w:p>
    <w:p w:rsidR="00D91C13" w:rsidRPr="00765165"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lastRenderedPageBreak/>
        <w:t xml:space="preserve">However, information on comparison of SOC stocks in various land-uses with natural dry tropical forests has been very limited, especially in the </w:t>
      </w:r>
      <w:r w:rsidR="00D540E4">
        <w:rPr>
          <w:rFonts w:ascii="Times New Roman" w:hAnsi="Times New Roman" w:cs="Times New Roman"/>
          <w:color w:val="000000" w:themeColor="text1"/>
        </w:rPr>
        <w:t>C</w:t>
      </w:r>
      <w:r w:rsidR="00EB6F9F" w:rsidRPr="00765165">
        <w:rPr>
          <w:rFonts w:ascii="Times New Roman" w:hAnsi="Times New Roman" w:cs="Times New Roman"/>
          <w:color w:val="000000" w:themeColor="text1"/>
        </w:rPr>
        <w:t xml:space="preserve">oromandel </w:t>
      </w:r>
      <w:r w:rsidRPr="00765165">
        <w:rPr>
          <w:rFonts w:ascii="Times New Roman" w:hAnsi="Times New Roman" w:cs="Times New Roman"/>
          <w:color w:val="000000" w:themeColor="text1"/>
        </w:rPr>
        <w:t xml:space="preserve">coasts of India. In fact, the </w:t>
      </w:r>
      <w:r w:rsidR="00D540E4">
        <w:rPr>
          <w:rFonts w:ascii="Times New Roman" w:hAnsi="Times New Roman" w:cs="Times New Roman"/>
          <w:color w:val="000000" w:themeColor="text1"/>
        </w:rPr>
        <w:t>C</w:t>
      </w:r>
      <w:r w:rsidR="00EB6F9F" w:rsidRPr="00765165">
        <w:rPr>
          <w:rFonts w:ascii="Times New Roman" w:hAnsi="Times New Roman" w:cs="Times New Roman"/>
          <w:color w:val="000000" w:themeColor="text1"/>
        </w:rPr>
        <w:t xml:space="preserve">oromandel </w:t>
      </w:r>
      <w:r w:rsidRPr="00765165">
        <w:rPr>
          <w:rFonts w:ascii="Times New Roman" w:hAnsi="Times New Roman" w:cs="Times New Roman"/>
          <w:color w:val="000000" w:themeColor="text1"/>
        </w:rPr>
        <w:t>coast has unique climatic conditions</w:t>
      </w:r>
      <w:r w:rsidR="00D540E4">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which support large number of small patches of tropical dry evergreen forests. Although biomass and carbon stocks of woody vegetation of</w:t>
      </w:r>
      <w:r w:rsidR="00D540E4">
        <w:rPr>
          <w:rFonts w:ascii="Times New Roman" w:hAnsi="Times New Roman" w:cs="Times New Roman"/>
          <w:color w:val="000000" w:themeColor="text1"/>
        </w:rPr>
        <w:t xml:space="preserve"> the study area were assessed </w:t>
      </w:r>
      <w:r w:rsidR="002342E4" w:rsidRPr="00765165">
        <w:rPr>
          <w:rFonts w:ascii="Times New Roman" w:hAnsi="Times New Roman" w:cs="Times New Roman"/>
          <w:color w:val="000000" w:themeColor="text1"/>
        </w:rPr>
        <w:t>[17]</w:t>
      </w:r>
      <w:r w:rsidRPr="00765165">
        <w:rPr>
          <w:rFonts w:ascii="Times New Roman" w:hAnsi="Times New Roman" w:cs="Times New Roman"/>
          <w:color w:val="000000" w:themeColor="text1"/>
        </w:rPr>
        <w:t>, SOC stocks were not estimated so far. Therefore, the present study was designed with the</w:t>
      </w:r>
      <w:r w:rsidR="00EB6F9F"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following objectives:</w:t>
      </w:r>
      <w:r w:rsidR="00EB6F9F" w:rsidRPr="00765165">
        <w:rPr>
          <w:rFonts w:ascii="Times New Roman" w:hAnsi="Times New Roman" w:cs="Times New Roman"/>
          <w:color w:val="000000" w:themeColor="text1"/>
        </w:rPr>
        <w:t xml:space="preserve"> firstly </w:t>
      </w:r>
      <w:r w:rsidRPr="00765165">
        <w:rPr>
          <w:rFonts w:ascii="Times New Roman" w:hAnsi="Times New Roman" w:cs="Times New Roman"/>
          <w:color w:val="000000" w:themeColor="text1"/>
        </w:rPr>
        <w:t xml:space="preserve">to examine the variation in SOC stocks in different </w:t>
      </w:r>
      <w:r w:rsidR="00B60FBC" w:rsidRPr="00765165">
        <w:rPr>
          <w:rFonts w:ascii="Times New Roman" w:hAnsi="Times New Roman" w:cs="Times New Roman"/>
          <w:color w:val="000000" w:themeColor="text1"/>
        </w:rPr>
        <w:t>land</w:t>
      </w:r>
      <w:r w:rsidR="00EB6F9F" w:rsidRPr="00765165">
        <w:rPr>
          <w:rFonts w:ascii="Times New Roman" w:hAnsi="Times New Roman" w:cs="Times New Roman"/>
          <w:color w:val="000000" w:themeColor="text1"/>
        </w:rPr>
        <w:t xml:space="preserve"> </w:t>
      </w:r>
      <w:r w:rsidR="00B60FBC" w:rsidRPr="00765165">
        <w:rPr>
          <w:rFonts w:ascii="Times New Roman" w:hAnsi="Times New Roman" w:cs="Times New Roman"/>
          <w:color w:val="000000" w:themeColor="text1"/>
        </w:rPr>
        <w:t>use</w:t>
      </w:r>
      <w:r w:rsidR="00F0659E" w:rsidRPr="00765165">
        <w:rPr>
          <w:rFonts w:ascii="Times New Roman" w:hAnsi="Times New Roman" w:cs="Times New Roman"/>
          <w:color w:val="000000" w:themeColor="text1"/>
        </w:rPr>
        <w:t xml:space="preserve"> systems</w:t>
      </w:r>
      <w:r w:rsidRPr="00765165">
        <w:rPr>
          <w:rFonts w:ascii="Times New Roman" w:hAnsi="Times New Roman" w:cs="Times New Roman"/>
          <w:color w:val="000000" w:themeColor="text1"/>
        </w:rPr>
        <w:t xml:space="preserve"> and </w:t>
      </w:r>
      <w:r w:rsidR="00EB6F9F" w:rsidRPr="00765165">
        <w:rPr>
          <w:rFonts w:ascii="Times New Roman" w:hAnsi="Times New Roman" w:cs="Times New Roman"/>
          <w:color w:val="000000" w:themeColor="text1"/>
        </w:rPr>
        <w:t xml:space="preserve">secondly </w:t>
      </w:r>
      <w:r w:rsidRPr="00765165">
        <w:rPr>
          <w:rFonts w:ascii="Times New Roman" w:hAnsi="Times New Roman" w:cs="Times New Roman"/>
          <w:color w:val="000000" w:themeColor="text1"/>
        </w:rPr>
        <w:t>to examine the relationship of SOC stock with various edaphic factors.</w:t>
      </w:r>
    </w:p>
    <w:p w:rsidR="000C2695" w:rsidRDefault="000C2695" w:rsidP="00765165">
      <w:pPr>
        <w:spacing w:after="0" w:line="240" w:lineRule="auto"/>
        <w:jc w:val="both"/>
        <w:rPr>
          <w:rFonts w:ascii="Times New Roman" w:hAnsi="Times New Roman" w:cs="Times New Roman"/>
          <w:b/>
          <w:color w:val="000000" w:themeColor="text1"/>
        </w:rPr>
      </w:pPr>
    </w:p>
    <w:p w:rsidR="000C2695" w:rsidRDefault="000C2695" w:rsidP="00765165">
      <w:pPr>
        <w:spacing w:after="0" w:line="240" w:lineRule="auto"/>
        <w:jc w:val="both"/>
        <w:rPr>
          <w:rFonts w:ascii="Times New Roman" w:hAnsi="Times New Roman" w:cs="Times New Roman"/>
          <w:b/>
          <w:color w:val="000000" w:themeColor="text1"/>
        </w:rPr>
      </w:pPr>
    </w:p>
    <w:p w:rsidR="000C2695" w:rsidRDefault="000C2695" w:rsidP="00765165">
      <w:pPr>
        <w:spacing w:after="0" w:line="240" w:lineRule="auto"/>
        <w:jc w:val="both"/>
        <w:rPr>
          <w:rFonts w:ascii="Times New Roman" w:hAnsi="Times New Roman" w:cs="Times New Roman"/>
          <w:b/>
          <w:color w:val="000000" w:themeColor="text1"/>
        </w:rPr>
      </w:pPr>
    </w:p>
    <w:p w:rsidR="000C2695" w:rsidRPr="00765165" w:rsidRDefault="000C2695" w:rsidP="00765165">
      <w:pPr>
        <w:spacing w:after="0" w:line="240" w:lineRule="auto"/>
        <w:jc w:val="both"/>
        <w:rPr>
          <w:rFonts w:ascii="Times New Roman" w:hAnsi="Times New Roman" w:cs="Times New Roman"/>
          <w:b/>
          <w:color w:val="000000" w:themeColor="text1"/>
        </w:rPr>
      </w:pPr>
    </w:p>
    <w:p w:rsidR="00B60FBC" w:rsidRPr="00765165" w:rsidRDefault="00B60FBC" w:rsidP="00765165">
      <w:pPr>
        <w:spacing w:after="0" w:line="240" w:lineRule="auto"/>
        <w:jc w:val="both"/>
        <w:rPr>
          <w:rFonts w:ascii="Times New Roman" w:hAnsi="Times New Roman" w:cs="Times New Roman"/>
          <w:b/>
          <w:color w:val="000000" w:themeColor="text1"/>
          <w:sz w:val="24"/>
        </w:rPr>
      </w:pPr>
      <w:r w:rsidRPr="00765165">
        <w:rPr>
          <w:rFonts w:ascii="Times New Roman" w:hAnsi="Times New Roman" w:cs="Times New Roman"/>
          <w:b/>
          <w:color w:val="000000" w:themeColor="text1"/>
          <w:sz w:val="24"/>
        </w:rPr>
        <w:lastRenderedPageBreak/>
        <w:t>MATERIALS AND METHODS</w:t>
      </w:r>
    </w:p>
    <w:p w:rsidR="00D91C13" w:rsidRPr="00765165" w:rsidRDefault="007B306D" w:rsidP="00765165">
      <w:pPr>
        <w:spacing w:after="0" w:line="240" w:lineRule="auto"/>
        <w:jc w:val="both"/>
        <w:rPr>
          <w:rFonts w:ascii="Times New Roman" w:hAnsi="Times New Roman" w:cs="Times New Roman"/>
          <w:b/>
          <w:color w:val="000000" w:themeColor="text1"/>
        </w:rPr>
      </w:pPr>
      <w:r w:rsidRPr="00765165">
        <w:rPr>
          <w:rFonts w:ascii="Times New Roman" w:hAnsi="Times New Roman" w:cs="Times New Roman"/>
          <w:b/>
          <w:color w:val="000000" w:themeColor="text1"/>
        </w:rPr>
        <w:t xml:space="preserve">Study </w:t>
      </w:r>
      <w:r w:rsidR="00EB6F9F" w:rsidRPr="00765165">
        <w:rPr>
          <w:rFonts w:ascii="Times New Roman" w:hAnsi="Times New Roman" w:cs="Times New Roman"/>
          <w:b/>
          <w:color w:val="000000" w:themeColor="text1"/>
        </w:rPr>
        <w:t>Area</w:t>
      </w:r>
    </w:p>
    <w:p w:rsidR="00AD3FD5" w:rsidRPr="00765165"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 xml:space="preserve">The study was conducted in different </w:t>
      </w:r>
      <w:r w:rsidR="00B60FBC" w:rsidRPr="00765165">
        <w:rPr>
          <w:rFonts w:ascii="Times New Roman" w:hAnsi="Times New Roman" w:cs="Times New Roman"/>
          <w:color w:val="000000" w:themeColor="text1"/>
        </w:rPr>
        <w:t>land</w:t>
      </w:r>
      <w:r w:rsidR="00EB6F9F" w:rsidRPr="00765165">
        <w:rPr>
          <w:rFonts w:ascii="Times New Roman" w:hAnsi="Times New Roman" w:cs="Times New Roman"/>
          <w:color w:val="000000" w:themeColor="text1"/>
        </w:rPr>
        <w:t xml:space="preserve"> </w:t>
      </w:r>
      <w:r w:rsidR="00B60FBC" w:rsidRPr="00765165">
        <w:rPr>
          <w:rFonts w:ascii="Times New Roman" w:hAnsi="Times New Roman" w:cs="Times New Roman"/>
          <w:color w:val="000000" w:themeColor="text1"/>
        </w:rPr>
        <w:t>use</w:t>
      </w:r>
      <w:r w:rsidR="00F0659E" w:rsidRPr="00765165">
        <w:rPr>
          <w:rFonts w:ascii="Times New Roman" w:hAnsi="Times New Roman" w:cs="Times New Roman"/>
          <w:color w:val="000000" w:themeColor="text1"/>
        </w:rPr>
        <w:t xml:space="preserve"> systems</w:t>
      </w:r>
      <w:r w:rsidR="00EB6F9F" w:rsidRPr="00765165">
        <w:rPr>
          <w:rFonts w:ascii="Times New Roman" w:hAnsi="Times New Roman" w:cs="Times New Roman"/>
          <w:color w:val="000000" w:themeColor="text1"/>
        </w:rPr>
        <w:t xml:space="preserve"> by means of</w:t>
      </w:r>
      <w:r w:rsidRPr="00765165">
        <w:rPr>
          <w:rFonts w:ascii="Times New Roman" w:hAnsi="Times New Roman" w:cs="Times New Roman"/>
          <w:color w:val="000000" w:themeColor="text1"/>
        </w:rPr>
        <w:t xml:space="preserve"> four plantations (</w:t>
      </w:r>
      <w:r w:rsidRPr="00765165">
        <w:rPr>
          <w:rFonts w:ascii="Times New Roman" w:hAnsi="Times New Roman" w:cs="Times New Roman"/>
          <w:i/>
          <w:color w:val="000000" w:themeColor="text1"/>
        </w:rPr>
        <w:t>Cocos</w:t>
      </w:r>
      <w:r w:rsidR="00D540E4">
        <w:rPr>
          <w:rFonts w:ascii="Times New Roman" w:hAnsi="Times New Roman" w:cs="Times New Roman"/>
          <w:i/>
          <w:color w:val="000000" w:themeColor="text1"/>
        </w:rPr>
        <w:t xml:space="preserve"> nucifera, Anacardium</w:t>
      </w:r>
      <w:r w:rsidR="00EB6F9F" w:rsidRPr="00765165">
        <w:rPr>
          <w:rFonts w:ascii="Times New Roman" w:hAnsi="Times New Roman" w:cs="Times New Roman"/>
          <w:i/>
          <w:color w:val="000000" w:themeColor="text1"/>
        </w:rPr>
        <w:t xml:space="preserve"> </w:t>
      </w:r>
      <w:r w:rsidR="00D540E4">
        <w:rPr>
          <w:rFonts w:ascii="Times New Roman" w:hAnsi="Times New Roman" w:cs="Times New Roman"/>
          <w:i/>
          <w:color w:val="000000" w:themeColor="text1"/>
        </w:rPr>
        <w:t>o</w:t>
      </w:r>
      <w:r w:rsidRPr="00765165">
        <w:rPr>
          <w:rFonts w:ascii="Times New Roman" w:hAnsi="Times New Roman" w:cs="Times New Roman"/>
          <w:i/>
          <w:color w:val="000000" w:themeColor="text1"/>
        </w:rPr>
        <w:t>cidentale, Mangifera</w:t>
      </w:r>
      <w:r w:rsidR="00D540E4">
        <w:rPr>
          <w:rFonts w:ascii="Times New Roman" w:hAnsi="Times New Roman" w:cs="Times New Roman"/>
          <w:i/>
          <w:color w:val="000000" w:themeColor="text1"/>
        </w:rPr>
        <w:t xml:space="preserve"> </w:t>
      </w:r>
      <w:r w:rsidRPr="00765165">
        <w:rPr>
          <w:rFonts w:ascii="Times New Roman" w:hAnsi="Times New Roman" w:cs="Times New Roman"/>
          <w:i/>
          <w:color w:val="000000" w:themeColor="text1"/>
        </w:rPr>
        <w:t>indica</w:t>
      </w:r>
      <w:r w:rsidR="00EB6F9F" w:rsidRPr="00765165">
        <w:rPr>
          <w:rFonts w:ascii="Times New Roman" w:hAnsi="Times New Roman" w:cs="Times New Roman"/>
          <w:i/>
          <w:color w:val="000000" w:themeColor="text1"/>
        </w:rPr>
        <w:t xml:space="preserve"> </w:t>
      </w:r>
      <w:r w:rsidRPr="00765165">
        <w:rPr>
          <w:rFonts w:ascii="Times New Roman" w:hAnsi="Times New Roman" w:cs="Times New Roman"/>
          <w:color w:val="000000" w:themeColor="text1"/>
        </w:rPr>
        <w:t xml:space="preserve">and </w:t>
      </w:r>
      <w:r w:rsidR="00D540E4">
        <w:rPr>
          <w:rFonts w:ascii="Times New Roman" w:hAnsi="Times New Roman" w:cs="Times New Roman"/>
          <w:i/>
          <w:color w:val="000000" w:themeColor="text1"/>
        </w:rPr>
        <w:t>Casuarina</w:t>
      </w:r>
      <w:r w:rsidR="00EB6F9F" w:rsidRPr="00765165">
        <w:rPr>
          <w:rFonts w:ascii="Times New Roman" w:hAnsi="Times New Roman" w:cs="Times New Roman"/>
          <w:i/>
          <w:color w:val="000000" w:themeColor="text1"/>
        </w:rPr>
        <w:t xml:space="preserve"> </w:t>
      </w:r>
      <w:r w:rsidR="00D540E4">
        <w:rPr>
          <w:rFonts w:ascii="Times New Roman" w:hAnsi="Times New Roman" w:cs="Times New Roman"/>
          <w:i/>
          <w:color w:val="000000" w:themeColor="text1"/>
        </w:rPr>
        <w:t>e</w:t>
      </w:r>
      <w:r w:rsidRPr="00765165">
        <w:rPr>
          <w:rFonts w:ascii="Times New Roman" w:hAnsi="Times New Roman" w:cs="Times New Roman"/>
          <w:i/>
          <w:color w:val="000000" w:themeColor="text1"/>
        </w:rPr>
        <w:t>quisetifolia</w:t>
      </w:r>
      <w:r w:rsidRPr="00765165">
        <w:rPr>
          <w:rFonts w:ascii="Times New Roman" w:hAnsi="Times New Roman" w:cs="Times New Roman"/>
          <w:color w:val="000000" w:themeColor="text1"/>
        </w:rPr>
        <w:t>), wasteland and a natural fo</w:t>
      </w:r>
      <w:r w:rsidR="00B60FBC" w:rsidRPr="00765165">
        <w:rPr>
          <w:rFonts w:ascii="Times New Roman" w:hAnsi="Times New Roman" w:cs="Times New Roman"/>
          <w:color w:val="000000" w:themeColor="text1"/>
        </w:rPr>
        <w:t>rest at Puthupet, located 15 km</w:t>
      </w:r>
      <w:r w:rsidRPr="00765165">
        <w:rPr>
          <w:rFonts w:ascii="Times New Roman" w:hAnsi="Times New Roman" w:cs="Times New Roman"/>
          <w:color w:val="000000" w:themeColor="text1"/>
        </w:rPr>
        <w:t xml:space="preserve"> north of Pondicherry town (Table 1). The mean annual temperature was 28.5</w:t>
      </w:r>
      <w:r w:rsidR="00EB6F9F" w:rsidRPr="00765165">
        <w:rPr>
          <w:rFonts w:ascii="Times New Roman" w:hAnsi="Times New Roman" w:cs="Times New Roman"/>
          <w:color w:val="000000" w:themeColor="text1"/>
        </w:rPr>
        <w:t> </w:t>
      </w:r>
      <w:r w:rsidR="00EB6F9F" w:rsidRPr="00765165">
        <w:rPr>
          <w:rFonts w:ascii="Times New Roman" w:hAnsi="Times New Roman" w:cs="Times New Roman"/>
          <w:color w:val="000000" w:themeColor="text1"/>
        </w:rPr>
        <w:sym w:font="Symbol" w:char="F0B0"/>
      </w:r>
      <w:r w:rsidR="00D540E4">
        <w:rPr>
          <w:rFonts w:ascii="Times New Roman" w:hAnsi="Times New Roman" w:cs="Times New Roman"/>
          <w:color w:val="000000" w:themeColor="text1"/>
        </w:rPr>
        <w:t>C and the</w:t>
      </w:r>
      <w:r w:rsidRPr="00765165">
        <w:rPr>
          <w:rFonts w:ascii="Times New Roman" w:hAnsi="Times New Roman" w:cs="Times New Roman"/>
          <w:color w:val="000000" w:themeColor="text1"/>
        </w:rPr>
        <w:t xml:space="preserve"> mean annual rainfall was 1311 mm. The number of mean annual rainy days is 55.5. The mean monthly temper</w:t>
      </w:r>
      <w:r w:rsidR="00B60FBC" w:rsidRPr="00765165">
        <w:rPr>
          <w:rFonts w:ascii="Times New Roman" w:hAnsi="Times New Roman" w:cs="Times New Roman"/>
          <w:color w:val="000000" w:themeColor="text1"/>
        </w:rPr>
        <w:t>ature was 24.1</w:t>
      </w:r>
      <w:r w:rsidR="00EB6F9F" w:rsidRPr="00765165">
        <w:rPr>
          <w:rFonts w:ascii="Times New Roman" w:hAnsi="Times New Roman" w:cs="Times New Roman"/>
          <w:color w:val="000000" w:themeColor="text1"/>
        </w:rPr>
        <w:t>–</w:t>
      </w:r>
      <w:r w:rsidR="00B60FBC" w:rsidRPr="00765165">
        <w:rPr>
          <w:rFonts w:ascii="Times New Roman" w:hAnsi="Times New Roman" w:cs="Times New Roman"/>
          <w:color w:val="000000" w:themeColor="text1"/>
        </w:rPr>
        <w:t>34.2</w:t>
      </w:r>
      <w:r w:rsidR="00EB6F9F" w:rsidRPr="00765165">
        <w:rPr>
          <w:rFonts w:ascii="Times New Roman" w:hAnsi="Times New Roman" w:cs="Times New Roman"/>
          <w:color w:val="000000" w:themeColor="text1"/>
        </w:rPr>
        <w:t> </w:t>
      </w:r>
      <w:r w:rsidR="00EB6F9F" w:rsidRPr="00765165">
        <w:rPr>
          <w:rFonts w:ascii="Times New Roman" w:hAnsi="Times New Roman" w:cs="Times New Roman"/>
          <w:color w:val="000000" w:themeColor="text1"/>
        </w:rPr>
        <w:sym w:font="Symbol" w:char="F0B0"/>
      </w:r>
      <w:r w:rsidRPr="00765165">
        <w:rPr>
          <w:rFonts w:ascii="Times New Roman" w:hAnsi="Times New Roman" w:cs="Times New Roman"/>
          <w:color w:val="000000" w:themeColor="text1"/>
        </w:rPr>
        <w:t>C. The climate is tropical dissymmetric with copious rainfall during the northeast monsoon from October to November. Summer prevails from March to May during which there are occasional showers due to</w:t>
      </w:r>
      <w:r w:rsidR="00B60FBC" w:rsidRPr="00765165">
        <w:rPr>
          <w:rFonts w:ascii="Times New Roman" w:hAnsi="Times New Roman" w:cs="Times New Roman"/>
          <w:color w:val="000000" w:themeColor="text1"/>
        </w:rPr>
        <w:t xml:space="preserve"> south</w:t>
      </w:r>
      <w:r w:rsidRPr="00765165">
        <w:rPr>
          <w:rFonts w:ascii="Times New Roman" w:hAnsi="Times New Roman" w:cs="Times New Roman"/>
          <w:color w:val="000000" w:themeColor="text1"/>
        </w:rPr>
        <w:t xml:space="preserve">west monsoon until September </w:t>
      </w:r>
      <w:r w:rsidR="00AD3FD5" w:rsidRPr="00765165">
        <w:rPr>
          <w:rFonts w:ascii="Times New Roman" w:hAnsi="Times New Roman" w:cs="Times New Roman"/>
          <w:color w:val="000000" w:themeColor="text1"/>
        </w:rPr>
        <w:t>[18].</w:t>
      </w:r>
    </w:p>
    <w:p w:rsidR="000C2695" w:rsidRDefault="000C2695" w:rsidP="00282958">
      <w:pPr>
        <w:spacing w:after="0" w:line="240" w:lineRule="auto"/>
        <w:jc w:val="both"/>
        <w:rPr>
          <w:rFonts w:ascii="Times New Roman" w:hAnsi="Times New Roman" w:cs="Times New Roman"/>
          <w:color w:val="000000" w:themeColor="text1"/>
        </w:rPr>
        <w:sectPr w:rsidR="000C2695" w:rsidSect="00765165">
          <w:type w:val="continuous"/>
          <w:pgSz w:w="11909" w:h="16834" w:code="9"/>
          <w:pgMar w:top="1440" w:right="1440" w:bottom="1440" w:left="1440" w:header="864" w:footer="720" w:gutter="0"/>
          <w:cols w:num="2" w:space="720"/>
          <w:titlePg/>
          <w:docGrid w:linePitch="360"/>
        </w:sectPr>
      </w:pPr>
    </w:p>
    <w:p w:rsidR="007B098E" w:rsidRPr="00765165" w:rsidRDefault="007B098E">
      <w:pPr>
        <w:spacing w:after="0" w:line="240" w:lineRule="auto"/>
        <w:jc w:val="center"/>
        <w:rPr>
          <w:rFonts w:ascii="Times New Roman" w:hAnsi="Times New Roman" w:cs="Times New Roman"/>
          <w:i/>
          <w:color w:val="000000" w:themeColor="text1"/>
        </w:rPr>
      </w:pPr>
      <w:r w:rsidRPr="00765165">
        <w:rPr>
          <w:rFonts w:ascii="Times New Roman" w:hAnsi="Times New Roman" w:cs="Times New Roman"/>
          <w:b/>
          <w:i/>
          <w:color w:val="000000" w:themeColor="text1"/>
        </w:rPr>
        <w:lastRenderedPageBreak/>
        <w:t>Table 1</w:t>
      </w:r>
      <w:r w:rsidR="00EB6F9F" w:rsidRPr="00765165">
        <w:rPr>
          <w:rFonts w:ascii="Times New Roman" w:hAnsi="Times New Roman" w:cs="Times New Roman"/>
          <w:b/>
          <w:i/>
          <w:color w:val="000000" w:themeColor="text1"/>
        </w:rPr>
        <w:t>:</w:t>
      </w:r>
      <w:r w:rsidRPr="00765165">
        <w:rPr>
          <w:rFonts w:ascii="Times New Roman" w:hAnsi="Times New Roman" w:cs="Times New Roman"/>
          <w:i/>
          <w:color w:val="000000" w:themeColor="text1"/>
        </w:rPr>
        <w:t xml:space="preserve"> Density and </w:t>
      </w:r>
      <w:r w:rsidR="00EB6F9F" w:rsidRPr="00765165">
        <w:rPr>
          <w:rFonts w:ascii="Times New Roman" w:hAnsi="Times New Roman" w:cs="Times New Roman"/>
          <w:i/>
          <w:color w:val="000000" w:themeColor="text1"/>
        </w:rPr>
        <w:t xml:space="preserve">Basal Area </w:t>
      </w:r>
      <w:r w:rsidRPr="00765165">
        <w:rPr>
          <w:rFonts w:ascii="Times New Roman" w:hAnsi="Times New Roman" w:cs="Times New Roman"/>
          <w:i/>
          <w:color w:val="000000" w:themeColor="text1"/>
        </w:rPr>
        <w:t xml:space="preserve">of </w:t>
      </w:r>
      <w:r w:rsidR="00EB6F9F" w:rsidRPr="00765165">
        <w:rPr>
          <w:rFonts w:ascii="Times New Roman" w:hAnsi="Times New Roman" w:cs="Times New Roman"/>
          <w:i/>
          <w:color w:val="000000" w:themeColor="text1"/>
        </w:rPr>
        <w:t xml:space="preserve">Tree Species </w:t>
      </w:r>
      <w:r w:rsidRPr="00765165">
        <w:rPr>
          <w:rFonts w:ascii="Times New Roman" w:hAnsi="Times New Roman" w:cs="Times New Roman"/>
          <w:i/>
          <w:color w:val="000000" w:themeColor="text1"/>
        </w:rPr>
        <w:t xml:space="preserve">in </w:t>
      </w:r>
      <w:r w:rsidR="00EB6F9F" w:rsidRPr="00765165">
        <w:rPr>
          <w:rFonts w:ascii="Times New Roman" w:hAnsi="Times New Roman" w:cs="Times New Roman"/>
          <w:i/>
          <w:color w:val="000000" w:themeColor="text1"/>
        </w:rPr>
        <w:t xml:space="preserve">Different Land Uses </w:t>
      </w:r>
      <w:r w:rsidRPr="00765165">
        <w:rPr>
          <w:rFonts w:ascii="Times New Roman" w:hAnsi="Times New Roman" w:cs="Times New Roman"/>
          <w:i/>
          <w:color w:val="000000" w:themeColor="text1"/>
        </w:rPr>
        <w:t>in</w:t>
      </w:r>
      <w:r w:rsidR="00EB6F9F" w:rsidRPr="00765165">
        <w:rPr>
          <w:rFonts w:ascii="Times New Roman" w:hAnsi="Times New Roman" w:cs="Times New Roman"/>
          <w:i/>
          <w:color w:val="000000" w:themeColor="text1"/>
        </w:rPr>
        <w:t xml:space="preserve"> </w:t>
      </w:r>
      <w:r w:rsidRPr="00765165">
        <w:rPr>
          <w:rFonts w:ascii="Times New Roman" w:hAnsi="Times New Roman" w:cs="Times New Roman"/>
          <w:i/>
          <w:color w:val="000000" w:themeColor="text1"/>
        </w:rPr>
        <w:t xml:space="preserve">Puthupet, </w:t>
      </w:r>
      <w:r w:rsidR="00D873A2">
        <w:rPr>
          <w:rFonts w:ascii="Times New Roman" w:hAnsi="Times New Roman" w:cs="Times New Roman"/>
          <w:i/>
          <w:color w:val="000000" w:themeColor="text1"/>
        </w:rPr>
        <w:br/>
      </w:r>
      <w:r w:rsidRPr="00765165">
        <w:rPr>
          <w:rFonts w:ascii="Times New Roman" w:hAnsi="Times New Roman" w:cs="Times New Roman"/>
          <w:i/>
          <w:color w:val="000000" w:themeColor="text1"/>
        </w:rPr>
        <w:t>Tamil Nadu</w:t>
      </w:r>
      <w:r w:rsidR="00282958" w:rsidRPr="00765165">
        <w:rPr>
          <w:rFonts w:ascii="Times New Roman" w:hAnsi="Times New Roman" w:cs="Times New Roman"/>
          <w:i/>
          <w:color w:val="000000" w:themeColor="text1"/>
        </w:rPr>
        <w:t>,</w:t>
      </w:r>
      <w:r w:rsidR="00282958">
        <w:rPr>
          <w:rFonts w:ascii="Times New Roman" w:hAnsi="Times New Roman" w:cs="Times New Roman"/>
          <w:i/>
          <w:color w:val="000000" w:themeColor="text1"/>
        </w:rPr>
        <w:t> </w:t>
      </w:r>
      <w:r w:rsidRPr="00765165">
        <w:rPr>
          <w:rFonts w:ascii="Times New Roman" w:hAnsi="Times New Roman" w:cs="Times New Roman"/>
          <w:i/>
          <w:color w:val="000000" w:themeColor="text1"/>
        </w:rPr>
        <w:t>India</w:t>
      </w:r>
      <w:r w:rsidR="00EB6F9F" w:rsidRPr="00765165">
        <w:rPr>
          <w:rFonts w:ascii="Times New Roman" w:hAnsi="Times New Roman" w:cs="Times New Roman"/>
          <w:i/>
          <w:color w:val="000000" w:themeColor="text1"/>
        </w:rPr>
        <w:t>.</w:t>
      </w:r>
    </w:p>
    <w:tbl>
      <w:tblPr>
        <w:tblStyle w:val="TableGrid"/>
        <w:tblW w:w="5000" w:type="pct"/>
        <w:jc w:val="center"/>
        <w:tblLook w:val="04A0" w:firstRow="1" w:lastRow="0" w:firstColumn="1" w:lastColumn="0" w:noHBand="0" w:noVBand="1"/>
      </w:tblPr>
      <w:tblGrid>
        <w:gridCol w:w="2916"/>
        <w:gridCol w:w="2069"/>
        <w:gridCol w:w="2668"/>
        <w:gridCol w:w="1592"/>
      </w:tblGrid>
      <w:tr w:rsidR="00282958" w:rsidRPr="00282958" w:rsidTr="00765165">
        <w:trPr>
          <w:trHeight w:val="288"/>
          <w:jc w:val="center"/>
        </w:trPr>
        <w:tc>
          <w:tcPr>
            <w:tcW w:w="1577" w:type="pct"/>
            <w:vAlign w:val="center"/>
          </w:tcPr>
          <w:p w:rsidR="007B098E" w:rsidRPr="00765165" w:rsidRDefault="007B098E">
            <w:pPr>
              <w:jc w:val="center"/>
              <w:rPr>
                <w:rFonts w:ascii="Times New Roman" w:eastAsia="Times New Roman" w:hAnsi="Times New Roman" w:cs="Times New Roman"/>
                <w:b/>
                <w:color w:val="000000" w:themeColor="text1"/>
                <w:sz w:val="18"/>
                <w:szCs w:val="18"/>
                <w:lang w:eastAsia="en-IN"/>
              </w:rPr>
            </w:pPr>
            <w:r w:rsidRPr="00765165">
              <w:rPr>
                <w:rFonts w:ascii="Times New Roman" w:eastAsia="Times New Roman" w:hAnsi="Times New Roman" w:cs="Times New Roman"/>
                <w:b/>
                <w:color w:val="000000" w:themeColor="text1"/>
                <w:sz w:val="18"/>
                <w:szCs w:val="18"/>
                <w:lang w:eastAsia="en-IN"/>
              </w:rPr>
              <w:t>Name of species</w:t>
            </w:r>
          </w:p>
        </w:tc>
        <w:tc>
          <w:tcPr>
            <w:tcW w:w="1119" w:type="pct"/>
            <w:vAlign w:val="center"/>
          </w:tcPr>
          <w:p w:rsidR="007B098E" w:rsidRPr="00765165" w:rsidRDefault="007B098E">
            <w:pPr>
              <w:jc w:val="center"/>
              <w:rPr>
                <w:rFonts w:ascii="Times New Roman" w:eastAsia="Times New Roman" w:hAnsi="Times New Roman" w:cs="Times New Roman"/>
                <w:b/>
                <w:color w:val="000000" w:themeColor="text1"/>
                <w:sz w:val="18"/>
                <w:szCs w:val="18"/>
                <w:lang w:eastAsia="en-IN"/>
              </w:rPr>
            </w:pPr>
            <w:r w:rsidRPr="00765165">
              <w:rPr>
                <w:rFonts w:ascii="Times New Roman" w:eastAsia="Times New Roman" w:hAnsi="Times New Roman" w:cs="Times New Roman"/>
                <w:b/>
                <w:color w:val="000000" w:themeColor="text1"/>
                <w:sz w:val="18"/>
                <w:szCs w:val="18"/>
                <w:lang w:eastAsia="en-IN"/>
              </w:rPr>
              <w:t>Location</w:t>
            </w:r>
          </w:p>
        </w:tc>
        <w:tc>
          <w:tcPr>
            <w:tcW w:w="1443" w:type="pct"/>
            <w:vAlign w:val="center"/>
          </w:tcPr>
          <w:p w:rsidR="007B098E" w:rsidRPr="00765165" w:rsidRDefault="007B098E">
            <w:pPr>
              <w:jc w:val="center"/>
              <w:rPr>
                <w:rFonts w:ascii="Times New Roman" w:eastAsia="Times New Roman" w:hAnsi="Times New Roman" w:cs="Times New Roman"/>
                <w:b/>
                <w:color w:val="000000" w:themeColor="text1"/>
                <w:sz w:val="18"/>
                <w:szCs w:val="18"/>
                <w:lang w:eastAsia="en-IN"/>
              </w:rPr>
            </w:pPr>
            <w:r w:rsidRPr="00765165">
              <w:rPr>
                <w:rFonts w:ascii="Times New Roman" w:eastAsia="Times New Roman" w:hAnsi="Times New Roman" w:cs="Times New Roman"/>
                <w:b/>
                <w:color w:val="000000" w:themeColor="text1"/>
                <w:sz w:val="18"/>
                <w:szCs w:val="18"/>
                <w:lang w:eastAsia="en-IN"/>
              </w:rPr>
              <w:t>No</w:t>
            </w:r>
            <w:r w:rsidR="00EB6F9F" w:rsidRPr="00765165">
              <w:rPr>
                <w:rFonts w:ascii="Times New Roman" w:eastAsia="Times New Roman" w:hAnsi="Times New Roman" w:cs="Times New Roman"/>
                <w:b/>
                <w:color w:val="000000" w:themeColor="text1"/>
                <w:sz w:val="18"/>
                <w:szCs w:val="18"/>
                <w:lang w:eastAsia="en-IN"/>
              </w:rPr>
              <w:t>.</w:t>
            </w:r>
            <w:r w:rsidRPr="00765165">
              <w:rPr>
                <w:rFonts w:ascii="Times New Roman" w:eastAsia="Times New Roman" w:hAnsi="Times New Roman" w:cs="Times New Roman"/>
                <w:b/>
                <w:color w:val="000000" w:themeColor="text1"/>
                <w:sz w:val="18"/>
                <w:szCs w:val="18"/>
                <w:lang w:eastAsia="en-IN"/>
              </w:rPr>
              <w:t xml:space="preserve"> of individuals/ha</w:t>
            </w:r>
          </w:p>
        </w:tc>
        <w:tc>
          <w:tcPr>
            <w:tcW w:w="861" w:type="pct"/>
            <w:vAlign w:val="center"/>
          </w:tcPr>
          <w:p w:rsidR="007B098E" w:rsidRPr="00765165" w:rsidRDefault="007B098E">
            <w:pPr>
              <w:jc w:val="center"/>
              <w:rPr>
                <w:rFonts w:ascii="Times New Roman" w:eastAsia="Times New Roman" w:hAnsi="Times New Roman" w:cs="Times New Roman"/>
                <w:b/>
                <w:color w:val="000000" w:themeColor="text1"/>
                <w:sz w:val="18"/>
                <w:szCs w:val="18"/>
                <w:lang w:eastAsia="en-IN"/>
              </w:rPr>
            </w:pPr>
            <w:r w:rsidRPr="00765165">
              <w:rPr>
                <w:rFonts w:ascii="Times New Roman" w:eastAsia="Times New Roman" w:hAnsi="Times New Roman" w:cs="Times New Roman"/>
                <w:b/>
                <w:color w:val="000000" w:themeColor="text1"/>
                <w:sz w:val="18"/>
                <w:szCs w:val="18"/>
                <w:lang w:eastAsia="en-IN"/>
              </w:rPr>
              <w:t>BA (m</w:t>
            </w:r>
            <w:r w:rsidRPr="00765165">
              <w:rPr>
                <w:rFonts w:ascii="Times New Roman" w:eastAsia="Times New Roman" w:hAnsi="Times New Roman" w:cs="Times New Roman"/>
                <w:b/>
                <w:color w:val="000000" w:themeColor="text1"/>
                <w:sz w:val="18"/>
                <w:szCs w:val="18"/>
                <w:vertAlign w:val="superscript"/>
                <w:lang w:eastAsia="en-IN"/>
              </w:rPr>
              <w:t>2</w:t>
            </w:r>
            <w:r w:rsidRPr="00765165">
              <w:rPr>
                <w:rFonts w:ascii="Times New Roman" w:eastAsia="Times New Roman" w:hAnsi="Times New Roman" w:cs="Times New Roman"/>
                <w:b/>
                <w:color w:val="000000" w:themeColor="text1"/>
                <w:sz w:val="18"/>
                <w:szCs w:val="18"/>
                <w:lang w:eastAsia="en-IN"/>
              </w:rPr>
              <w:t>/ha)</w:t>
            </w:r>
          </w:p>
        </w:tc>
      </w:tr>
      <w:tr w:rsidR="00282958" w:rsidRPr="00282958" w:rsidTr="00765165">
        <w:trPr>
          <w:trHeight w:val="288"/>
          <w:jc w:val="center"/>
        </w:trPr>
        <w:tc>
          <w:tcPr>
            <w:tcW w:w="1577" w:type="pct"/>
            <w:vAlign w:val="center"/>
          </w:tcPr>
          <w:p w:rsidR="007B098E" w:rsidRPr="00765165" w:rsidRDefault="007B098E" w:rsidP="00765165">
            <w:pPr>
              <w:rPr>
                <w:rFonts w:ascii="Times New Roman" w:hAnsi="Times New Roman" w:cs="Times New Roman"/>
                <w:i/>
                <w:color w:val="000000" w:themeColor="text1"/>
                <w:sz w:val="18"/>
                <w:szCs w:val="18"/>
              </w:rPr>
            </w:pPr>
            <w:r w:rsidRPr="00765165">
              <w:rPr>
                <w:rFonts w:ascii="Times New Roman" w:hAnsi="Times New Roman" w:cs="Times New Roman"/>
                <w:i/>
                <w:color w:val="000000" w:themeColor="text1"/>
                <w:sz w:val="18"/>
                <w:szCs w:val="18"/>
              </w:rPr>
              <w:t>Anacardium occidentale</w:t>
            </w:r>
          </w:p>
        </w:tc>
        <w:tc>
          <w:tcPr>
            <w:tcW w:w="1119"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N=12° 05’ 627”</w:t>
            </w:r>
          </w:p>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E= 79° 85’ 899”</w:t>
            </w:r>
          </w:p>
        </w:tc>
        <w:tc>
          <w:tcPr>
            <w:tcW w:w="1443"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244</w:t>
            </w:r>
          </w:p>
        </w:tc>
        <w:tc>
          <w:tcPr>
            <w:tcW w:w="861"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5.8</w:t>
            </w:r>
          </w:p>
        </w:tc>
      </w:tr>
      <w:tr w:rsidR="00282958" w:rsidRPr="00282958" w:rsidTr="00765165">
        <w:trPr>
          <w:trHeight w:val="288"/>
          <w:jc w:val="center"/>
        </w:trPr>
        <w:tc>
          <w:tcPr>
            <w:tcW w:w="1577" w:type="pct"/>
            <w:vAlign w:val="center"/>
          </w:tcPr>
          <w:p w:rsidR="007B098E" w:rsidRPr="00765165" w:rsidRDefault="007B098E" w:rsidP="00765165">
            <w:pPr>
              <w:rPr>
                <w:rFonts w:ascii="Times New Roman" w:hAnsi="Times New Roman" w:cs="Times New Roman"/>
                <w:i/>
                <w:color w:val="000000" w:themeColor="text1"/>
                <w:sz w:val="18"/>
                <w:szCs w:val="18"/>
              </w:rPr>
            </w:pPr>
            <w:r w:rsidRPr="00765165">
              <w:rPr>
                <w:rFonts w:ascii="Times New Roman" w:hAnsi="Times New Roman" w:cs="Times New Roman"/>
                <w:i/>
                <w:color w:val="000000" w:themeColor="text1"/>
                <w:sz w:val="18"/>
                <w:szCs w:val="18"/>
              </w:rPr>
              <w:t>Casuarina equisetifolia</w:t>
            </w:r>
          </w:p>
        </w:tc>
        <w:tc>
          <w:tcPr>
            <w:tcW w:w="1119"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N=12° 05’ 564”</w:t>
            </w:r>
          </w:p>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E= 79° 86’ 794”</w:t>
            </w:r>
          </w:p>
        </w:tc>
        <w:tc>
          <w:tcPr>
            <w:tcW w:w="1443"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3200</w:t>
            </w:r>
          </w:p>
        </w:tc>
        <w:tc>
          <w:tcPr>
            <w:tcW w:w="861"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6.7</w:t>
            </w:r>
          </w:p>
        </w:tc>
      </w:tr>
      <w:tr w:rsidR="00282958" w:rsidRPr="00282958" w:rsidTr="00765165">
        <w:trPr>
          <w:trHeight w:val="288"/>
          <w:jc w:val="center"/>
        </w:trPr>
        <w:tc>
          <w:tcPr>
            <w:tcW w:w="1577" w:type="pct"/>
            <w:vAlign w:val="center"/>
          </w:tcPr>
          <w:p w:rsidR="007B098E" w:rsidRPr="00765165" w:rsidRDefault="007B098E" w:rsidP="00765165">
            <w:pPr>
              <w:rPr>
                <w:rFonts w:ascii="Times New Roman" w:hAnsi="Times New Roman" w:cs="Times New Roman"/>
                <w:i/>
                <w:color w:val="000000" w:themeColor="text1"/>
                <w:sz w:val="18"/>
                <w:szCs w:val="18"/>
              </w:rPr>
            </w:pPr>
            <w:r w:rsidRPr="00765165">
              <w:rPr>
                <w:rFonts w:ascii="Times New Roman" w:hAnsi="Times New Roman" w:cs="Times New Roman"/>
                <w:i/>
                <w:color w:val="000000" w:themeColor="text1"/>
                <w:sz w:val="18"/>
                <w:szCs w:val="18"/>
              </w:rPr>
              <w:t>Cocos nucifera</w:t>
            </w:r>
          </w:p>
        </w:tc>
        <w:tc>
          <w:tcPr>
            <w:tcW w:w="1119"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N=12° 05’ 862”</w:t>
            </w:r>
          </w:p>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E= 79° 86’ 32”</w:t>
            </w:r>
          </w:p>
        </w:tc>
        <w:tc>
          <w:tcPr>
            <w:tcW w:w="1443"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232</w:t>
            </w:r>
          </w:p>
        </w:tc>
        <w:tc>
          <w:tcPr>
            <w:tcW w:w="861"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15.8</w:t>
            </w:r>
          </w:p>
        </w:tc>
      </w:tr>
      <w:tr w:rsidR="00282958" w:rsidRPr="00282958" w:rsidTr="00765165">
        <w:trPr>
          <w:trHeight w:val="288"/>
          <w:jc w:val="center"/>
        </w:trPr>
        <w:tc>
          <w:tcPr>
            <w:tcW w:w="1577" w:type="pct"/>
            <w:vAlign w:val="center"/>
          </w:tcPr>
          <w:p w:rsidR="007B098E" w:rsidRPr="00765165" w:rsidRDefault="007B098E" w:rsidP="00765165">
            <w:pPr>
              <w:rPr>
                <w:rFonts w:ascii="Times New Roman" w:hAnsi="Times New Roman" w:cs="Times New Roman"/>
                <w:i/>
                <w:color w:val="000000" w:themeColor="text1"/>
                <w:sz w:val="18"/>
                <w:szCs w:val="18"/>
              </w:rPr>
            </w:pPr>
            <w:r w:rsidRPr="00765165">
              <w:rPr>
                <w:rFonts w:ascii="Times New Roman" w:hAnsi="Times New Roman" w:cs="Times New Roman"/>
                <w:i/>
                <w:color w:val="000000" w:themeColor="text1"/>
                <w:sz w:val="18"/>
                <w:szCs w:val="18"/>
              </w:rPr>
              <w:t>Mangifera indica</w:t>
            </w:r>
          </w:p>
        </w:tc>
        <w:tc>
          <w:tcPr>
            <w:tcW w:w="1119"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N=12° 05’ 376”</w:t>
            </w:r>
          </w:p>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E= 79° 86’ 967”</w:t>
            </w:r>
          </w:p>
        </w:tc>
        <w:tc>
          <w:tcPr>
            <w:tcW w:w="1443"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204</w:t>
            </w:r>
          </w:p>
        </w:tc>
        <w:tc>
          <w:tcPr>
            <w:tcW w:w="861"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14.5</w:t>
            </w:r>
          </w:p>
        </w:tc>
      </w:tr>
      <w:tr w:rsidR="00282958" w:rsidRPr="00282958" w:rsidTr="00282958">
        <w:trPr>
          <w:trHeight w:val="288"/>
          <w:jc w:val="center"/>
        </w:trPr>
        <w:tc>
          <w:tcPr>
            <w:tcW w:w="1577" w:type="pct"/>
            <w:vAlign w:val="center"/>
          </w:tcPr>
          <w:p w:rsidR="007B098E" w:rsidRPr="00765165" w:rsidRDefault="007B098E" w:rsidP="00765165">
            <w:pP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Natural forest</w:t>
            </w:r>
          </w:p>
        </w:tc>
        <w:tc>
          <w:tcPr>
            <w:tcW w:w="1119"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N=12° 05’ 702”</w:t>
            </w:r>
          </w:p>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E= 79° 87’ 148”</w:t>
            </w:r>
          </w:p>
        </w:tc>
        <w:tc>
          <w:tcPr>
            <w:tcW w:w="1443"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660</w:t>
            </w:r>
          </w:p>
        </w:tc>
        <w:tc>
          <w:tcPr>
            <w:tcW w:w="861" w:type="pct"/>
            <w:vAlign w:val="center"/>
          </w:tcPr>
          <w:p w:rsidR="007B098E" w:rsidRPr="00765165" w:rsidRDefault="007B098E">
            <w:pPr>
              <w:jc w:val="center"/>
              <w:rPr>
                <w:rFonts w:ascii="Times New Roman" w:hAnsi="Times New Roman" w:cs="Times New Roman"/>
                <w:color w:val="000000" w:themeColor="text1"/>
                <w:sz w:val="18"/>
                <w:szCs w:val="18"/>
              </w:rPr>
            </w:pPr>
            <w:r w:rsidRPr="00765165">
              <w:rPr>
                <w:rFonts w:ascii="Times New Roman" w:hAnsi="Times New Roman" w:cs="Times New Roman"/>
                <w:color w:val="000000" w:themeColor="text1"/>
                <w:sz w:val="18"/>
                <w:szCs w:val="18"/>
              </w:rPr>
              <w:t>28.1</w:t>
            </w:r>
          </w:p>
        </w:tc>
      </w:tr>
    </w:tbl>
    <w:p w:rsidR="007B098E" w:rsidRPr="00765165" w:rsidRDefault="007B098E" w:rsidP="00765165">
      <w:pPr>
        <w:spacing w:after="0" w:line="240" w:lineRule="auto"/>
        <w:jc w:val="both"/>
        <w:rPr>
          <w:rFonts w:ascii="Times New Roman" w:hAnsi="Times New Roman" w:cs="Times New Roman"/>
          <w:color w:val="000000" w:themeColor="text1"/>
        </w:rPr>
      </w:pPr>
    </w:p>
    <w:p w:rsidR="000C2695" w:rsidRDefault="000C2695" w:rsidP="00282958">
      <w:pPr>
        <w:spacing w:after="0" w:line="240" w:lineRule="auto"/>
        <w:jc w:val="both"/>
        <w:rPr>
          <w:rFonts w:ascii="Times New Roman" w:hAnsi="Times New Roman" w:cs="Times New Roman"/>
          <w:b/>
          <w:color w:val="000000" w:themeColor="text1"/>
        </w:rPr>
        <w:sectPr w:rsidR="000C2695" w:rsidSect="000C2695">
          <w:type w:val="continuous"/>
          <w:pgSz w:w="11909" w:h="16834" w:code="9"/>
          <w:pgMar w:top="1440" w:right="1440" w:bottom="1440" w:left="1440" w:header="864" w:footer="720" w:gutter="0"/>
          <w:cols w:space="720"/>
          <w:titlePg/>
          <w:docGrid w:linePitch="360"/>
        </w:sectPr>
      </w:pPr>
    </w:p>
    <w:p w:rsidR="00D91C13" w:rsidRPr="00765165" w:rsidRDefault="00D91C13">
      <w:pPr>
        <w:spacing w:after="0" w:line="240" w:lineRule="auto"/>
        <w:jc w:val="both"/>
        <w:rPr>
          <w:rFonts w:ascii="Times New Roman" w:hAnsi="Times New Roman" w:cs="Times New Roman"/>
          <w:b/>
          <w:color w:val="000000" w:themeColor="text1"/>
        </w:rPr>
      </w:pPr>
      <w:r w:rsidRPr="00765165">
        <w:rPr>
          <w:rFonts w:ascii="Times New Roman" w:hAnsi="Times New Roman" w:cs="Times New Roman"/>
          <w:b/>
          <w:color w:val="000000" w:themeColor="text1"/>
        </w:rPr>
        <w:lastRenderedPageBreak/>
        <w:t>Soil sa</w:t>
      </w:r>
      <w:r w:rsidR="00B60FBC" w:rsidRPr="00765165">
        <w:rPr>
          <w:rFonts w:ascii="Times New Roman" w:hAnsi="Times New Roman" w:cs="Times New Roman"/>
          <w:b/>
          <w:color w:val="000000" w:themeColor="text1"/>
        </w:rPr>
        <w:t>mpling and laboratory analysis</w:t>
      </w:r>
    </w:p>
    <w:p w:rsidR="00D91C13" w:rsidRPr="00765165"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Soil samples were collected at 0</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10, 10</w:t>
      </w:r>
      <w:r w:rsidR="00EB6F9F" w:rsidRPr="00765165">
        <w:rPr>
          <w:rFonts w:ascii="Times New Roman" w:hAnsi="Times New Roman" w:cs="Times New Roman"/>
          <w:color w:val="000000" w:themeColor="text1"/>
        </w:rPr>
        <w:t>–</w:t>
      </w:r>
      <w:r w:rsidR="007B306D" w:rsidRPr="00765165">
        <w:rPr>
          <w:rFonts w:ascii="Times New Roman" w:hAnsi="Times New Roman" w:cs="Times New Roman"/>
          <w:color w:val="000000" w:themeColor="text1"/>
        </w:rPr>
        <w:t>20 and 20</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30 cm depth from each site</w:t>
      </w:r>
      <w:r w:rsidR="00EB6F9F"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using a core sampler in the months of January and February of the year 2013. Ten sets of samples were collected from each study site and are mixed together to form a composite soil sample, from which six replicate samples were brought to the laboratory for further analysis. Before analysis, soil samples were sieved through a 2 mm mesh and then mixed thoroughly. Walkley and Black’s method </w:t>
      </w:r>
      <w:r w:rsidR="00AD3FD5" w:rsidRPr="00765165">
        <w:rPr>
          <w:rFonts w:ascii="Times New Roman" w:hAnsi="Times New Roman" w:cs="Times New Roman"/>
          <w:color w:val="000000" w:themeColor="text1"/>
        </w:rPr>
        <w:t>[19]</w:t>
      </w:r>
      <w:r w:rsidRPr="00765165">
        <w:rPr>
          <w:rFonts w:ascii="Times New Roman" w:hAnsi="Times New Roman" w:cs="Times New Roman"/>
          <w:color w:val="000000" w:themeColor="text1"/>
        </w:rPr>
        <w:t xml:space="preserve"> was used to estimate </w:t>
      </w:r>
      <w:r w:rsidR="007B306D" w:rsidRPr="00765165">
        <w:rPr>
          <w:rFonts w:ascii="Times New Roman" w:hAnsi="Times New Roman" w:cs="Times New Roman"/>
          <w:color w:val="000000" w:themeColor="text1"/>
        </w:rPr>
        <w:t>SOC</w:t>
      </w:r>
      <w:r w:rsidRPr="00765165">
        <w:rPr>
          <w:rFonts w:ascii="Times New Roman" w:hAnsi="Times New Roman" w:cs="Times New Roman"/>
          <w:color w:val="000000" w:themeColor="text1"/>
        </w:rPr>
        <w:t>. In this method, as only about 60</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 xml:space="preserve">86% of SOC is oxidized, a standard correction factor of 1.32 was used to obtain the corrected SOC values </w:t>
      </w:r>
      <w:r w:rsidR="00AD3FD5" w:rsidRPr="00765165">
        <w:rPr>
          <w:rFonts w:ascii="Times New Roman" w:hAnsi="Times New Roman" w:cs="Times New Roman"/>
          <w:color w:val="000000" w:themeColor="text1"/>
        </w:rPr>
        <w:t>[20]</w:t>
      </w:r>
      <w:r w:rsidR="007B306D" w:rsidRPr="00765165">
        <w:rPr>
          <w:rFonts w:ascii="Times New Roman" w:hAnsi="Times New Roman" w:cs="Times New Roman"/>
          <w:color w:val="000000" w:themeColor="text1"/>
        </w:rPr>
        <w:t>.</w:t>
      </w:r>
    </w:p>
    <w:p w:rsidR="00EB6F9F" w:rsidRPr="00765165" w:rsidRDefault="00EB6F9F">
      <w:pPr>
        <w:spacing w:after="0" w:line="240" w:lineRule="auto"/>
        <w:jc w:val="both"/>
        <w:rPr>
          <w:rFonts w:ascii="Times New Roman" w:hAnsi="Times New Roman" w:cs="Times New Roman"/>
          <w:color w:val="000000" w:themeColor="text1"/>
        </w:rPr>
      </w:pPr>
    </w:p>
    <w:p w:rsidR="00D91C13" w:rsidRPr="00765165"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 xml:space="preserve">For bulk density in each site, six aggregated undisturbed soil cores were taken using a soil corer with an internal diameter of 5 cm. The soil samples were weighed immediately and </w:t>
      </w:r>
      <w:r w:rsidRPr="00765165">
        <w:rPr>
          <w:rFonts w:ascii="Times New Roman" w:hAnsi="Times New Roman" w:cs="Times New Roman"/>
          <w:color w:val="000000" w:themeColor="text1"/>
        </w:rPr>
        <w:lastRenderedPageBreak/>
        <w:t>transported to the laboratory where they were oven-dried at 105</w:t>
      </w:r>
      <w:r w:rsidR="00EB6F9F" w:rsidRPr="00765165">
        <w:rPr>
          <w:rFonts w:ascii="Times New Roman" w:hAnsi="Times New Roman" w:cs="Times New Roman"/>
          <w:color w:val="000000" w:themeColor="text1"/>
          <w:vertAlign w:val="superscript"/>
        </w:rPr>
        <w:t xml:space="preserve"> </w:t>
      </w:r>
      <w:r w:rsidR="00EB6F9F" w:rsidRPr="00765165">
        <w:rPr>
          <w:rFonts w:ascii="Times New Roman" w:hAnsi="Times New Roman" w:cs="Times New Roman"/>
          <w:color w:val="000000" w:themeColor="text1"/>
        </w:rPr>
        <w:sym w:font="Symbol" w:char="F0B0"/>
      </w:r>
      <w:r w:rsidRPr="00765165">
        <w:rPr>
          <w:rFonts w:ascii="Times New Roman" w:hAnsi="Times New Roman" w:cs="Times New Roman"/>
          <w:color w:val="000000" w:themeColor="text1"/>
        </w:rPr>
        <w:t xml:space="preserve">C for 72 h and re-weighed again. In the soils containing coarse rocky fragments, the coarse fragments were separated by sieve and weighed. The bulk density of the mineral soil core was calculated with the help of the formula </w:t>
      </w:r>
      <w:r w:rsidR="00AD3FD5" w:rsidRPr="00765165">
        <w:rPr>
          <w:rFonts w:ascii="Times New Roman" w:hAnsi="Times New Roman" w:cs="Times New Roman"/>
          <w:color w:val="000000" w:themeColor="text1"/>
        </w:rPr>
        <w:t xml:space="preserve">[21]. </w:t>
      </w:r>
      <w:r w:rsidRPr="00765165">
        <w:rPr>
          <w:rFonts w:ascii="Times New Roman" w:hAnsi="Times New Roman" w:cs="Times New Roman"/>
          <w:color w:val="000000" w:themeColor="text1"/>
        </w:rPr>
        <w:t>SOC stocks were then calculated for each soil layer based on the thickness, bulk density and carbon concentration. The total carbon content upto</w:t>
      </w:r>
      <w:r w:rsidR="00EB6F9F"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30 cm depth was finally estimated by summing the C concentration of all </w:t>
      </w:r>
      <w:r w:rsidR="000C2695" w:rsidRPr="00765165">
        <w:rPr>
          <w:rFonts w:ascii="Times New Roman" w:hAnsi="Times New Roman" w:cs="Times New Roman"/>
          <w:color w:val="000000" w:themeColor="text1"/>
        </w:rPr>
        <w:t>layers</w:t>
      </w:r>
      <w:r w:rsidR="000C2695">
        <w:rPr>
          <w:rFonts w:ascii="Times New Roman" w:hAnsi="Times New Roman" w:cs="Times New Roman"/>
          <w:color w:val="000000" w:themeColor="text1"/>
        </w:rPr>
        <w:t> </w:t>
      </w:r>
      <w:r w:rsidR="00D4109A" w:rsidRPr="00765165">
        <w:rPr>
          <w:rFonts w:ascii="Times New Roman" w:hAnsi="Times New Roman" w:cs="Times New Roman"/>
          <w:color w:val="000000" w:themeColor="text1"/>
        </w:rPr>
        <w:t>[21]</w:t>
      </w:r>
      <w:r w:rsidRPr="00765165">
        <w:rPr>
          <w:rFonts w:ascii="Times New Roman" w:hAnsi="Times New Roman" w:cs="Times New Roman"/>
          <w:color w:val="000000" w:themeColor="text1"/>
        </w:rPr>
        <w:t>.</w:t>
      </w:r>
    </w:p>
    <w:p w:rsidR="00EB6F9F" w:rsidRPr="00765165" w:rsidRDefault="00EB6F9F">
      <w:pPr>
        <w:spacing w:after="0" w:line="240" w:lineRule="auto"/>
        <w:jc w:val="both"/>
        <w:rPr>
          <w:rFonts w:ascii="Times New Roman" w:hAnsi="Times New Roman" w:cs="Times New Roman"/>
          <w:b/>
          <w:color w:val="000000" w:themeColor="text1"/>
        </w:rPr>
      </w:pPr>
    </w:p>
    <w:p w:rsidR="00284945" w:rsidRPr="00765165"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b/>
          <w:color w:val="000000" w:themeColor="text1"/>
        </w:rPr>
        <w:t xml:space="preserve">Statistical </w:t>
      </w:r>
      <w:r w:rsidR="00EB6F9F" w:rsidRPr="00765165">
        <w:rPr>
          <w:rFonts w:ascii="Times New Roman" w:hAnsi="Times New Roman" w:cs="Times New Roman"/>
          <w:b/>
          <w:color w:val="000000" w:themeColor="text1"/>
        </w:rPr>
        <w:t>Analysis</w:t>
      </w:r>
    </w:p>
    <w:p w:rsidR="00D91C13" w:rsidRPr="00765165"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 xml:space="preserve">The variation in SOC stocks among the </w:t>
      </w:r>
      <w:r w:rsidR="00284945" w:rsidRPr="00765165">
        <w:rPr>
          <w:rFonts w:ascii="Times New Roman" w:hAnsi="Times New Roman" w:cs="Times New Roman"/>
          <w:color w:val="000000" w:themeColor="text1"/>
        </w:rPr>
        <w:t>different landuse</w:t>
      </w:r>
      <w:r w:rsidRPr="00765165">
        <w:rPr>
          <w:rFonts w:ascii="Times New Roman" w:hAnsi="Times New Roman" w:cs="Times New Roman"/>
          <w:color w:val="000000" w:themeColor="text1"/>
        </w:rPr>
        <w:t>s and soil depths (0</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10, 10</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20, 20</w:t>
      </w:r>
      <w:r w:rsidR="00EB6F9F"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 xml:space="preserve">30 cm) was examined with analysis of variance (ANOVAs). The relationship between SOC stock and 5 variables (soil moisture, soil pH, bulk density, tree density </w:t>
      </w:r>
      <w:r w:rsidRPr="00765165">
        <w:rPr>
          <w:rFonts w:ascii="Times New Roman" w:hAnsi="Times New Roman" w:cs="Times New Roman"/>
          <w:color w:val="000000" w:themeColor="text1"/>
        </w:rPr>
        <w:lastRenderedPageBreak/>
        <w:t>and tree basal area) were assessed with correlation analysis followed by linear regression.</w:t>
      </w:r>
    </w:p>
    <w:p w:rsidR="00EB6F9F" w:rsidRPr="00765165" w:rsidRDefault="00EB6F9F" w:rsidP="00765165">
      <w:pPr>
        <w:spacing w:after="0" w:line="240" w:lineRule="auto"/>
        <w:jc w:val="both"/>
        <w:rPr>
          <w:rFonts w:ascii="Times New Roman" w:hAnsi="Times New Roman" w:cs="Times New Roman"/>
          <w:b/>
          <w:color w:val="000000" w:themeColor="text1"/>
        </w:rPr>
      </w:pPr>
    </w:p>
    <w:p w:rsidR="00D91C13" w:rsidRPr="00765165" w:rsidRDefault="00284945" w:rsidP="00765165">
      <w:pPr>
        <w:spacing w:after="0" w:line="240" w:lineRule="auto"/>
        <w:jc w:val="both"/>
        <w:rPr>
          <w:rFonts w:ascii="Times New Roman" w:hAnsi="Times New Roman" w:cs="Times New Roman"/>
          <w:b/>
          <w:color w:val="000000" w:themeColor="text1"/>
          <w:sz w:val="24"/>
        </w:rPr>
      </w:pPr>
      <w:r w:rsidRPr="00765165">
        <w:rPr>
          <w:rFonts w:ascii="Times New Roman" w:hAnsi="Times New Roman" w:cs="Times New Roman"/>
          <w:b/>
          <w:color w:val="000000" w:themeColor="text1"/>
          <w:sz w:val="24"/>
        </w:rPr>
        <w:t>RESULTS</w:t>
      </w:r>
    </w:p>
    <w:p w:rsidR="000C2695" w:rsidRDefault="00D91C13" w:rsidP="00282958">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The soil moisture (SM) percent in different land</w:t>
      </w:r>
      <w:r w:rsidR="00284945" w:rsidRPr="00765165">
        <w:rPr>
          <w:rFonts w:ascii="Times New Roman" w:hAnsi="Times New Roman" w:cs="Times New Roman"/>
          <w:color w:val="000000" w:themeColor="text1"/>
        </w:rPr>
        <w:t>us</w:t>
      </w:r>
      <w:r w:rsidRPr="00765165">
        <w:rPr>
          <w:rFonts w:ascii="Times New Roman" w:hAnsi="Times New Roman" w:cs="Times New Roman"/>
          <w:color w:val="000000" w:themeColor="text1"/>
        </w:rPr>
        <w:t>es of Puthupet ranged from 2.45 (</w:t>
      </w:r>
      <w:r w:rsidRPr="00765165">
        <w:rPr>
          <w:rFonts w:ascii="Times New Roman" w:hAnsi="Times New Roman" w:cs="Times New Roman"/>
          <w:i/>
          <w:color w:val="000000" w:themeColor="text1"/>
        </w:rPr>
        <w:t>Casuarina</w:t>
      </w:r>
      <w:r w:rsidRPr="00765165">
        <w:rPr>
          <w:rFonts w:ascii="Times New Roman" w:hAnsi="Times New Roman" w:cs="Times New Roman"/>
          <w:color w:val="000000" w:themeColor="text1"/>
        </w:rPr>
        <w:t xml:space="preserve"> plantation) to 8.93 (coconut plantation) up to 30</w:t>
      </w:r>
      <w:r w:rsidR="00EB6F9F" w:rsidRPr="00765165">
        <w:rPr>
          <w:rFonts w:ascii="Times New Roman" w:hAnsi="Times New Roman" w:cs="Times New Roman"/>
          <w:color w:val="000000" w:themeColor="text1"/>
        </w:rPr>
        <w:t> </w:t>
      </w:r>
      <w:r w:rsidR="00F42C43" w:rsidRPr="00765165">
        <w:rPr>
          <w:rFonts w:ascii="Times New Roman" w:hAnsi="Times New Roman" w:cs="Times New Roman"/>
          <w:color w:val="000000" w:themeColor="text1"/>
        </w:rPr>
        <w:t>cm soil depth (Figure</w:t>
      </w:r>
      <w:r w:rsidR="00F0659E" w:rsidRPr="00765165">
        <w:rPr>
          <w:rFonts w:ascii="Times New Roman" w:hAnsi="Times New Roman" w:cs="Times New Roman"/>
          <w:color w:val="000000" w:themeColor="text1"/>
        </w:rPr>
        <w:t>1</w:t>
      </w:r>
      <w:r w:rsidRPr="00765165">
        <w:rPr>
          <w:rFonts w:ascii="Times New Roman" w:hAnsi="Times New Roman" w:cs="Times New Roman"/>
          <w:color w:val="000000" w:themeColor="text1"/>
        </w:rPr>
        <w:t>). The soil moisture percent significantly (P&lt;</w:t>
      </w:r>
      <w:r w:rsidR="00EB6F9F"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 xml:space="preserve">0.001) varied among the study sites. </w:t>
      </w:r>
      <w:r w:rsidRPr="00765165">
        <w:rPr>
          <w:rFonts w:ascii="Times New Roman" w:hAnsi="Times New Roman" w:cs="Times New Roman"/>
          <w:color w:val="000000" w:themeColor="text1"/>
        </w:rPr>
        <w:lastRenderedPageBreak/>
        <w:t>Coconut plantation showed significantly (P&lt;</w:t>
      </w:r>
      <w:r w:rsidR="00EB6F9F"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0.05) higher soil moisture (8.93%)</w:t>
      </w:r>
      <w:r w:rsidR="00EB6F9F"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than the other study sites. On the other hand, the soil pH across these different land</w:t>
      </w:r>
      <w:r w:rsidR="00284945" w:rsidRPr="00765165">
        <w:rPr>
          <w:rFonts w:ascii="Times New Roman" w:hAnsi="Times New Roman" w:cs="Times New Roman"/>
          <w:color w:val="000000" w:themeColor="text1"/>
        </w:rPr>
        <w:t>us</w:t>
      </w:r>
      <w:r w:rsidRPr="00765165">
        <w:rPr>
          <w:rFonts w:ascii="Times New Roman" w:hAnsi="Times New Roman" w:cs="Times New Roman"/>
          <w:color w:val="000000" w:themeColor="text1"/>
        </w:rPr>
        <w:t>es ranged from 5.33 (</w:t>
      </w:r>
      <w:r w:rsidR="00F0659E" w:rsidRPr="00765165">
        <w:rPr>
          <w:rFonts w:ascii="Times New Roman" w:hAnsi="Times New Roman" w:cs="Times New Roman"/>
          <w:color w:val="000000" w:themeColor="text1"/>
        </w:rPr>
        <w:t>cashew nut</w:t>
      </w:r>
      <w:r w:rsidRPr="00765165">
        <w:rPr>
          <w:rFonts w:ascii="Times New Roman" w:hAnsi="Times New Roman" w:cs="Times New Roman"/>
          <w:color w:val="000000" w:themeColor="text1"/>
        </w:rPr>
        <w:t xml:space="preserve"> plantation) to 7.3 (coconut plantation) upto 30</w:t>
      </w:r>
      <w:r w:rsidR="00EB6F9F"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cm soil depth (Fig</w:t>
      </w:r>
      <w:r w:rsidR="00F42C43" w:rsidRPr="00765165">
        <w:rPr>
          <w:rFonts w:ascii="Times New Roman" w:hAnsi="Times New Roman" w:cs="Times New Roman"/>
          <w:color w:val="000000" w:themeColor="text1"/>
        </w:rPr>
        <w:t>ure</w:t>
      </w:r>
      <w:r w:rsidR="00F0659E" w:rsidRPr="00765165">
        <w:rPr>
          <w:rFonts w:ascii="Times New Roman" w:hAnsi="Times New Roman" w:cs="Times New Roman"/>
          <w:color w:val="000000" w:themeColor="text1"/>
        </w:rPr>
        <w:t>1</w:t>
      </w:r>
      <w:r w:rsidRPr="00765165">
        <w:rPr>
          <w:rFonts w:ascii="Times New Roman" w:hAnsi="Times New Roman" w:cs="Times New Roman"/>
          <w:color w:val="000000" w:themeColor="text1"/>
        </w:rPr>
        <w:t>). The pH was also significantly (P&lt;</w:t>
      </w:r>
      <w:r w:rsidR="00EB6F9F"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 xml:space="preserve">0.001) greater in coconut plantation </w:t>
      </w:r>
      <w:r w:rsidR="00284945" w:rsidRPr="00765165">
        <w:rPr>
          <w:rFonts w:ascii="Times New Roman" w:hAnsi="Times New Roman" w:cs="Times New Roman"/>
          <w:color w:val="000000" w:themeColor="text1"/>
        </w:rPr>
        <w:t xml:space="preserve">when </w:t>
      </w:r>
      <w:r w:rsidRPr="00765165">
        <w:rPr>
          <w:rFonts w:ascii="Times New Roman" w:hAnsi="Times New Roman" w:cs="Times New Roman"/>
          <w:color w:val="000000" w:themeColor="text1"/>
        </w:rPr>
        <w:t xml:space="preserve">compared </w:t>
      </w:r>
      <w:r w:rsidR="00284945" w:rsidRPr="00765165">
        <w:rPr>
          <w:rFonts w:ascii="Times New Roman" w:hAnsi="Times New Roman" w:cs="Times New Roman"/>
          <w:color w:val="000000" w:themeColor="text1"/>
        </w:rPr>
        <w:t>with</w:t>
      </w:r>
      <w:r w:rsidRPr="00765165">
        <w:rPr>
          <w:rFonts w:ascii="Times New Roman" w:hAnsi="Times New Roman" w:cs="Times New Roman"/>
          <w:color w:val="000000" w:themeColor="text1"/>
        </w:rPr>
        <w:t xml:space="preserve"> natural forest, </w:t>
      </w:r>
      <w:r w:rsidR="00F0659E" w:rsidRPr="00765165">
        <w:rPr>
          <w:rFonts w:ascii="Times New Roman" w:hAnsi="Times New Roman" w:cs="Times New Roman"/>
          <w:color w:val="000000" w:themeColor="text1"/>
        </w:rPr>
        <w:t>cashew nut</w:t>
      </w:r>
      <w:r w:rsidRPr="00765165">
        <w:rPr>
          <w:rFonts w:ascii="Times New Roman" w:hAnsi="Times New Roman" w:cs="Times New Roman"/>
          <w:color w:val="000000" w:themeColor="text1"/>
        </w:rPr>
        <w:t xml:space="preserve">, </w:t>
      </w:r>
      <w:r w:rsidRPr="00765165">
        <w:rPr>
          <w:rFonts w:ascii="Times New Roman" w:hAnsi="Times New Roman" w:cs="Times New Roman"/>
          <w:i/>
          <w:color w:val="000000" w:themeColor="text1"/>
        </w:rPr>
        <w:t>Casuarina</w:t>
      </w:r>
      <w:r w:rsidRPr="00765165">
        <w:rPr>
          <w:rFonts w:ascii="Times New Roman" w:hAnsi="Times New Roman" w:cs="Times New Roman"/>
          <w:color w:val="000000" w:themeColor="text1"/>
        </w:rPr>
        <w:t xml:space="preserve"> and mango plantations. </w:t>
      </w:r>
    </w:p>
    <w:p w:rsidR="00CE64AB" w:rsidRDefault="00CE64AB" w:rsidP="00282958">
      <w:pPr>
        <w:spacing w:after="0" w:line="240" w:lineRule="auto"/>
        <w:jc w:val="both"/>
        <w:rPr>
          <w:rFonts w:ascii="Times New Roman" w:hAnsi="Times New Roman" w:cs="Times New Roman"/>
          <w:color w:val="000000" w:themeColor="text1"/>
        </w:rPr>
        <w:sectPr w:rsidR="00CE64AB" w:rsidSect="00765165">
          <w:type w:val="continuous"/>
          <w:pgSz w:w="11909" w:h="16834" w:code="9"/>
          <w:pgMar w:top="1440" w:right="1440" w:bottom="1440" w:left="1440" w:header="864" w:footer="720" w:gutter="0"/>
          <w:cols w:num="2" w:space="720"/>
          <w:titlePg/>
          <w:docGrid w:linePitch="360"/>
        </w:sectPr>
      </w:pPr>
    </w:p>
    <w:p w:rsidR="00D91C13" w:rsidRPr="00765165" w:rsidRDefault="00D91C13">
      <w:pPr>
        <w:spacing w:after="0" w:line="240" w:lineRule="auto"/>
        <w:jc w:val="both"/>
        <w:rPr>
          <w:rFonts w:ascii="Times New Roman" w:hAnsi="Times New Roman" w:cs="Times New Roman"/>
          <w:color w:val="000000" w:themeColor="text1"/>
        </w:rPr>
      </w:pPr>
    </w:p>
    <w:p w:rsidR="00241C80" w:rsidRDefault="00241C80" w:rsidP="00241C80">
      <w:pPr>
        <w:spacing w:after="0" w:line="240" w:lineRule="auto"/>
      </w:pPr>
      <w:r>
        <w:rPr>
          <w:noProof/>
        </w:rPr>
        <w:drawing>
          <wp:inline distT="0" distB="0" distL="0" distR="0" wp14:anchorId="0613E777" wp14:editId="44A361B9">
            <wp:extent cx="5724525" cy="31242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41C80" w:rsidRDefault="00241C80" w:rsidP="00241C80">
      <w:pPr>
        <w:tabs>
          <w:tab w:val="left" w:pos="360"/>
        </w:tabs>
        <w:spacing w:after="0" w:line="240" w:lineRule="auto"/>
      </w:pPr>
      <w:r w:rsidRPr="004E783D">
        <w:rPr>
          <w:noProof/>
        </w:rPr>
        <w:drawing>
          <wp:inline distT="0" distB="0" distL="0" distR="0" wp14:anchorId="4AE8D777" wp14:editId="619EC13A">
            <wp:extent cx="5724525" cy="3314700"/>
            <wp:effectExtent l="0" t="0" r="9525" b="190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098E" w:rsidRPr="00765165" w:rsidRDefault="007B098E" w:rsidP="00765165">
      <w:pPr>
        <w:spacing w:after="0" w:line="240" w:lineRule="auto"/>
        <w:jc w:val="center"/>
        <w:rPr>
          <w:rFonts w:ascii="Times New Roman" w:hAnsi="Times New Roman" w:cs="Times New Roman"/>
          <w:i/>
          <w:color w:val="000000" w:themeColor="text1"/>
        </w:rPr>
      </w:pPr>
      <w:r w:rsidRPr="00765165">
        <w:rPr>
          <w:rFonts w:ascii="Times New Roman" w:hAnsi="Times New Roman" w:cs="Times New Roman"/>
          <w:b/>
          <w:i/>
          <w:color w:val="000000" w:themeColor="text1"/>
        </w:rPr>
        <w:t>Fig</w:t>
      </w:r>
      <w:r w:rsidR="00EB6F9F" w:rsidRPr="00765165">
        <w:rPr>
          <w:rFonts w:ascii="Times New Roman" w:hAnsi="Times New Roman" w:cs="Times New Roman"/>
          <w:b/>
          <w:i/>
          <w:color w:val="000000" w:themeColor="text1"/>
        </w:rPr>
        <w:t>.</w:t>
      </w:r>
      <w:r w:rsidRPr="00765165">
        <w:rPr>
          <w:rFonts w:ascii="Times New Roman" w:hAnsi="Times New Roman" w:cs="Times New Roman"/>
          <w:b/>
          <w:i/>
          <w:color w:val="000000" w:themeColor="text1"/>
        </w:rPr>
        <w:t xml:space="preserve"> 1</w:t>
      </w:r>
      <w:r w:rsidR="00EB6F9F" w:rsidRPr="00765165">
        <w:rPr>
          <w:rFonts w:ascii="Times New Roman" w:hAnsi="Times New Roman" w:cs="Times New Roman"/>
          <w:b/>
          <w:i/>
          <w:color w:val="000000" w:themeColor="text1"/>
        </w:rPr>
        <w:t>:</w:t>
      </w:r>
      <w:r w:rsidRPr="00765165">
        <w:rPr>
          <w:rFonts w:ascii="Times New Roman" w:hAnsi="Times New Roman" w:cs="Times New Roman"/>
          <w:i/>
          <w:color w:val="000000" w:themeColor="text1"/>
        </w:rPr>
        <w:t xml:space="preserve"> Soil </w:t>
      </w:r>
      <w:r w:rsidR="00EB6F9F" w:rsidRPr="00765165">
        <w:rPr>
          <w:rFonts w:ascii="Times New Roman" w:hAnsi="Times New Roman" w:cs="Times New Roman"/>
          <w:i/>
          <w:color w:val="000000" w:themeColor="text1"/>
        </w:rPr>
        <w:t xml:space="preserve">Moisture </w:t>
      </w:r>
      <w:r w:rsidRPr="00765165">
        <w:rPr>
          <w:rFonts w:ascii="Times New Roman" w:hAnsi="Times New Roman" w:cs="Times New Roman"/>
          <w:i/>
          <w:color w:val="000000" w:themeColor="text1"/>
        </w:rPr>
        <w:t xml:space="preserve">and pH in </w:t>
      </w:r>
      <w:r w:rsidR="00EB6F9F" w:rsidRPr="00765165">
        <w:rPr>
          <w:rFonts w:ascii="Times New Roman" w:hAnsi="Times New Roman" w:cs="Times New Roman"/>
          <w:i/>
          <w:color w:val="000000" w:themeColor="text1"/>
        </w:rPr>
        <w:t xml:space="preserve">Different Land Uses </w:t>
      </w:r>
      <w:r w:rsidRPr="00765165">
        <w:rPr>
          <w:rFonts w:ascii="Times New Roman" w:hAnsi="Times New Roman" w:cs="Times New Roman"/>
          <w:i/>
          <w:color w:val="000000" w:themeColor="text1"/>
        </w:rPr>
        <w:t>in</w:t>
      </w:r>
      <w:r w:rsidR="00EB6F9F" w:rsidRPr="00765165">
        <w:rPr>
          <w:rFonts w:ascii="Times New Roman" w:hAnsi="Times New Roman" w:cs="Times New Roman"/>
          <w:i/>
          <w:color w:val="000000" w:themeColor="text1"/>
        </w:rPr>
        <w:t xml:space="preserve"> </w:t>
      </w:r>
      <w:r w:rsidRPr="00765165">
        <w:rPr>
          <w:rFonts w:ascii="Times New Roman" w:hAnsi="Times New Roman" w:cs="Times New Roman"/>
          <w:i/>
          <w:color w:val="000000" w:themeColor="text1"/>
        </w:rPr>
        <w:t>Puthupet, Tamil Nadu, India</w:t>
      </w:r>
      <w:r w:rsidR="00EB6F9F" w:rsidRPr="00765165">
        <w:rPr>
          <w:rFonts w:ascii="Times New Roman" w:hAnsi="Times New Roman" w:cs="Times New Roman"/>
          <w:i/>
          <w:color w:val="000000" w:themeColor="text1"/>
        </w:rPr>
        <w:t>.</w:t>
      </w:r>
    </w:p>
    <w:p w:rsidR="000C2695" w:rsidRDefault="000C2695" w:rsidP="00282958">
      <w:pPr>
        <w:spacing w:after="0" w:line="240" w:lineRule="auto"/>
        <w:jc w:val="both"/>
        <w:rPr>
          <w:rFonts w:ascii="Times New Roman" w:hAnsi="Times New Roman" w:cs="Times New Roman"/>
          <w:color w:val="000000" w:themeColor="text1"/>
        </w:rPr>
        <w:sectPr w:rsidR="000C2695" w:rsidSect="000C2695">
          <w:type w:val="continuous"/>
          <w:pgSz w:w="11909" w:h="16834" w:code="9"/>
          <w:pgMar w:top="1440" w:right="1440" w:bottom="1440" w:left="1440" w:header="864" w:footer="720" w:gutter="0"/>
          <w:cols w:space="720"/>
          <w:titlePg/>
          <w:docGrid w:linePitch="360"/>
        </w:sectPr>
      </w:pPr>
    </w:p>
    <w:p w:rsidR="00D91C13"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lastRenderedPageBreak/>
        <w:t>The soil bulk density (BD) in these different land</w:t>
      </w:r>
      <w:r w:rsidR="00284945" w:rsidRPr="00765165">
        <w:rPr>
          <w:rFonts w:ascii="Times New Roman" w:hAnsi="Times New Roman" w:cs="Times New Roman"/>
          <w:color w:val="000000" w:themeColor="text1"/>
        </w:rPr>
        <w:t>us</w:t>
      </w:r>
      <w:r w:rsidRPr="00765165">
        <w:rPr>
          <w:rFonts w:ascii="Times New Roman" w:hAnsi="Times New Roman" w:cs="Times New Roman"/>
          <w:color w:val="000000" w:themeColor="text1"/>
        </w:rPr>
        <w:t>es ranged from 1.19 (forest) to 1.64 (wasteland) upto</w:t>
      </w:r>
      <w:r w:rsidR="00927E56"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a depth of 30</w:t>
      </w:r>
      <w:r w:rsidR="00927E56" w:rsidRPr="00765165">
        <w:rPr>
          <w:rFonts w:ascii="Times New Roman" w:hAnsi="Times New Roman" w:cs="Times New Roman"/>
          <w:color w:val="000000" w:themeColor="text1"/>
        </w:rPr>
        <w:t> </w:t>
      </w:r>
      <w:r w:rsidR="00F42C43" w:rsidRPr="00765165">
        <w:rPr>
          <w:rFonts w:ascii="Times New Roman" w:hAnsi="Times New Roman" w:cs="Times New Roman"/>
          <w:color w:val="000000" w:themeColor="text1"/>
        </w:rPr>
        <w:t xml:space="preserve">cm (Figure </w:t>
      </w:r>
      <w:r w:rsidR="00F0659E" w:rsidRPr="00765165">
        <w:rPr>
          <w:rFonts w:ascii="Times New Roman" w:hAnsi="Times New Roman" w:cs="Times New Roman"/>
          <w:color w:val="000000" w:themeColor="text1"/>
        </w:rPr>
        <w:t>2</w:t>
      </w:r>
      <w:r w:rsidRPr="00765165">
        <w:rPr>
          <w:rFonts w:ascii="Times New Roman" w:hAnsi="Times New Roman" w:cs="Times New Roman"/>
          <w:color w:val="000000" w:themeColor="text1"/>
        </w:rPr>
        <w:t>). The soil bulk density was found to increase significantly (P&lt;</w:t>
      </w:r>
      <w:r w:rsidR="00927E56"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0.05) with increase in soil depth in all the sites except natural forest. Wasteland and mango plantation also showed significantly (P&lt;</w:t>
      </w:r>
      <w:r w:rsidR="00927E56"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 xml:space="preserve">0.05) greater bulk density </w:t>
      </w:r>
      <w:r w:rsidRPr="00765165">
        <w:rPr>
          <w:rFonts w:ascii="Times New Roman" w:hAnsi="Times New Roman" w:cs="Times New Roman"/>
          <w:color w:val="000000" w:themeColor="text1"/>
        </w:rPr>
        <w:lastRenderedPageBreak/>
        <w:t>than the other study sites. The mean range of bulk density in different depths was 1.19 (</w:t>
      </w:r>
      <w:r w:rsidR="00F0659E" w:rsidRPr="00765165">
        <w:rPr>
          <w:rFonts w:ascii="Times New Roman" w:hAnsi="Times New Roman" w:cs="Times New Roman"/>
          <w:color w:val="000000" w:themeColor="text1"/>
        </w:rPr>
        <w:t>cashew nut</w:t>
      </w:r>
      <w:r w:rsidR="00D4109A" w:rsidRPr="00765165">
        <w:rPr>
          <w:rFonts w:ascii="Times New Roman" w:hAnsi="Times New Roman" w:cs="Times New Roman"/>
          <w:color w:val="000000" w:themeColor="text1"/>
        </w:rPr>
        <w:t xml:space="preserve"> plantation) to 1.47 (waste</w:t>
      </w:r>
      <w:r w:rsidRPr="00765165">
        <w:rPr>
          <w:rFonts w:ascii="Times New Roman" w:hAnsi="Times New Roman" w:cs="Times New Roman"/>
          <w:color w:val="000000" w:themeColor="text1"/>
        </w:rPr>
        <w:t>land) at 0</w:t>
      </w:r>
      <w:r w:rsidR="00927E56"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10cm, 1.12 (forest) to 1.82 (wasteland) at 10</w:t>
      </w:r>
      <w:r w:rsidR="00927E56"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20 cm and 1.21 (forest) to 1.63 (wasteland) at 20</w:t>
      </w:r>
      <w:r w:rsidR="00927E56"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30cm. Significant differences (P&lt;</w:t>
      </w:r>
      <w:r w:rsidR="00927E56"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 xml:space="preserve">0.05) were found to exist along the soil profile in all the sites except </w:t>
      </w:r>
      <w:r w:rsidRPr="00765165">
        <w:rPr>
          <w:rFonts w:ascii="Times New Roman" w:hAnsi="Times New Roman" w:cs="Times New Roman"/>
          <w:i/>
          <w:color w:val="000000" w:themeColor="text1"/>
        </w:rPr>
        <w:t>Casuarina</w:t>
      </w:r>
      <w:r w:rsidRPr="00765165">
        <w:rPr>
          <w:rFonts w:ascii="Times New Roman" w:hAnsi="Times New Roman" w:cs="Times New Roman"/>
          <w:color w:val="000000" w:themeColor="text1"/>
        </w:rPr>
        <w:t xml:space="preserve"> plantation.</w:t>
      </w:r>
    </w:p>
    <w:p w:rsidR="000C2695" w:rsidRDefault="000C2695" w:rsidP="00282958">
      <w:pPr>
        <w:spacing w:after="0" w:line="240" w:lineRule="auto"/>
        <w:jc w:val="both"/>
        <w:rPr>
          <w:rFonts w:ascii="Times New Roman" w:hAnsi="Times New Roman" w:cs="Times New Roman"/>
          <w:color w:val="000000" w:themeColor="text1"/>
        </w:rPr>
        <w:sectPr w:rsidR="000C2695" w:rsidSect="00765165">
          <w:headerReference w:type="first" r:id="rId17"/>
          <w:type w:val="continuous"/>
          <w:pgSz w:w="11909" w:h="16834" w:code="9"/>
          <w:pgMar w:top="1440" w:right="1440" w:bottom="1440" w:left="1440" w:header="864" w:footer="720" w:gutter="0"/>
          <w:cols w:num="2" w:space="720"/>
          <w:titlePg/>
          <w:docGrid w:linePitch="360"/>
        </w:sectPr>
      </w:pPr>
    </w:p>
    <w:p w:rsidR="000C2695" w:rsidRPr="00765165" w:rsidRDefault="000C2695">
      <w:pPr>
        <w:spacing w:after="0" w:line="240" w:lineRule="auto"/>
        <w:jc w:val="both"/>
        <w:rPr>
          <w:rFonts w:ascii="Times New Roman" w:hAnsi="Times New Roman" w:cs="Times New Roman"/>
          <w:color w:val="000000" w:themeColor="text1"/>
        </w:rPr>
      </w:pPr>
    </w:p>
    <w:p w:rsidR="007B098E" w:rsidRPr="00765165" w:rsidRDefault="007B098E" w:rsidP="00765165">
      <w:pPr>
        <w:spacing w:after="0" w:line="240" w:lineRule="auto"/>
        <w:jc w:val="center"/>
        <w:rPr>
          <w:rFonts w:ascii="Times New Roman" w:hAnsi="Times New Roman" w:cs="Times New Roman"/>
          <w:color w:val="000000" w:themeColor="text1"/>
        </w:rPr>
      </w:pPr>
      <w:r w:rsidRPr="00765165">
        <w:rPr>
          <w:rFonts w:ascii="Times New Roman" w:hAnsi="Times New Roman" w:cs="Times New Roman"/>
          <w:noProof/>
          <w:color w:val="000000" w:themeColor="text1"/>
        </w:rPr>
        <w:drawing>
          <wp:inline distT="0" distB="0" distL="0" distR="0" wp14:anchorId="1DB26064" wp14:editId="5F288F94">
            <wp:extent cx="5724144" cy="3976778"/>
            <wp:effectExtent l="0" t="0" r="1016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B098E" w:rsidRPr="00765165" w:rsidRDefault="007B098E" w:rsidP="00765165">
      <w:pPr>
        <w:spacing w:after="0" w:line="240" w:lineRule="auto"/>
        <w:jc w:val="center"/>
        <w:rPr>
          <w:rFonts w:ascii="Times New Roman" w:hAnsi="Times New Roman" w:cs="Times New Roman"/>
          <w:i/>
          <w:color w:val="000000" w:themeColor="text1"/>
        </w:rPr>
      </w:pPr>
      <w:r w:rsidRPr="00765165">
        <w:rPr>
          <w:rFonts w:ascii="Times New Roman" w:hAnsi="Times New Roman" w:cs="Times New Roman"/>
          <w:b/>
          <w:i/>
          <w:color w:val="000000" w:themeColor="text1"/>
        </w:rPr>
        <w:t>Fig</w:t>
      </w:r>
      <w:r w:rsidR="00927E56" w:rsidRPr="00765165">
        <w:rPr>
          <w:rFonts w:ascii="Times New Roman" w:hAnsi="Times New Roman" w:cs="Times New Roman"/>
          <w:b/>
          <w:i/>
          <w:color w:val="000000" w:themeColor="text1"/>
        </w:rPr>
        <w:t>.</w:t>
      </w:r>
      <w:r w:rsidRPr="00765165">
        <w:rPr>
          <w:rFonts w:ascii="Times New Roman" w:hAnsi="Times New Roman" w:cs="Times New Roman"/>
          <w:b/>
          <w:i/>
          <w:color w:val="000000" w:themeColor="text1"/>
        </w:rPr>
        <w:t xml:space="preserve"> 2</w:t>
      </w:r>
      <w:r w:rsidR="00927E56" w:rsidRPr="00765165">
        <w:rPr>
          <w:rFonts w:ascii="Times New Roman" w:hAnsi="Times New Roman" w:cs="Times New Roman"/>
          <w:b/>
          <w:i/>
          <w:color w:val="000000" w:themeColor="text1"/>
        </w:rPr>
        <w:t>:</w:t>
      </w:r>
      <w:r w:rsidRPr="00765165">
        <w:rPr>
          <w:rFonts w:ascii="Times New Roman" w:hAnsi="Times New Roman" w:cs="Times New Roman"/>
          <w:i/>
          <w:color w:val="000000" w:themeColor="text1"/>
        </w:rPr>
        <w:t xml:space="preserve"> Soil </w:t>
      </w:r>
      <w:r w:rsidR="00927E56" w:rsidRPr="00765165">
        <w:rPr>
          <w:rFonts w:ascii="Times New Roman" w:hAnsi="Times New Roman" w:cs="Times New Roman"/>
          <w:i/>
          <w:color w:val="000000" w:themeColor="text1"/>
        </w:rPr>
        <w:t xml:space="preserve">Bulk Density </w:t>
      </w:r>
      <w:r w:rsidRPr="00765165">
        <w:rPr>
          <w:rFonts w:ascii="Times New Roman" w:hAnsi="Times New Roman" w:cs="Times New Roman"/>
          <w:i/>
          <w:color w:val="000000" w:themeColor="text1"/>
        </w:rPr>
        <w:t xml:space="preserve">in </w:t>
      </w:r>
      <w:r w:rsidR="00927E56" w:rsidRPr="00765165">
        <w:rPr>
          <w:rFonts w:ascii="Times New Roman" w:hAnsi="Times New Roman" w:cs="Times New Roman"/>
          <w:i/>
          <w:color w:val="000000" w:themeColor="text1"/>
        </w:rPr>
        <w:t xml:space="preserve">Different Land Uses </w:t>
      </w:r>
      <w:r w:rsidRPr="00765165">
        <w:rPr>
          <w:rFonts w:ascii="Times New Roman" w:hAnsi="Times New Roman" w:cs="Times New Roman"/>
          <w:i/>
          <w:color w:val="000000" w:themeColor="text1"/>
        </w:rPr>
        <w:t>in Puthupet, Tamil Nadu, India</w:t>
      </w:r>
      <w:r w:rsidR="00927E56" w:rsidRPr="00765165">
        <w:rPr>
          <w:rFonts w:ascii="Times New Roman" w:hAnsi="Times New Roman" w:cs="Times New Roman"/>
          <w:i/>
          <w:color w:val="000000" w:themeColor="text1"/>
        </w:rPr>
        <w:t>.</w:t>
      </w:r>
    </w:p>
    <w:p w:rsidR="007B098E" w:rsidRPr="00765165" w:rsidRDefault="007B098E" w:rsidP="00765165">
      <w:pPr>
        <w:spacing w:after="0" w:line="240" w:lineRule="auto"/>
        <w:jc w:val="both"/>
        <w:rPr>
          <w:rFonts w:ascii="Times New Roman" w:hAnsi="Times New Roman" w:cs="Times New Roman"/>
          <w:color w:val="000000" w:themeColor="text1"/>
        </w:rPr>
      </w:pPr>
    </w:p>
    <w:p w:rsidR="007C3B52" w:rsidRDefault="007C3B52" w:rsidP="00282958">
      <w:pPr>
        <w:spacing w:after="0" w:line="240" w:lineRule="auto"/>
        <w:jc w:val="both"/>
        <w:rPr>
          <w:rFonts w:ascii="Times New Roman" w:hAnsi="Times New Roman" w:cs="Times New Roman"/>
          <w:color w:val="000000" w:themeColor="text1"/>
        </w:rPr>
        <w:sectPr w:rsidR="007C3B52" w:rsidSect="000C2695">
          <w:type w:val="continuous"/>
          <w:pgSz w:w="11909" w:h="16834" w:code="9"/>
          <w:pgMar w:top="1440" w:right="1440" w:bottom="1440" w:left="1440" w:header="864" w:footer="720" w:gutter="0"/>
          <w:cols w:space="720"/>
          <w:titlePg/>
          <w:docGrid w:linePitch="360"/>
        </w:sectPr>
      </w:pPr>
    </w:p>
    <w:p w:rsidR="007C3B52"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lastRenderedPageBreak/>
        <w:t>SOC percent in different land</w:t>
      </w:r>
      <w:r w:rsidR="00284945" w:rsidRPr="00765165">
        <w:rPr>
          <w:rFonts w:ascii="Times New Roman" w:hAnsi="Times New Roman" w:cs="Times New Roman"/>
          <w:color w:val="000000" w:themeColor="text1"/>
        </w:rPr>
        <w:t>us</w:t>
      </w:r>
      <w:r w:rsidRPr="00765165">
        <w:rPr>
          <w:rFonts w:ascii="Times New Roman" w:hAnsi="Times New Roman" w:cs="Times New Roman"/>
          <w:color w:val="000000" w:themeColor="text1"/>
        </w:rPr>
        <w:t>es (plantations, natural forest and wasteland) ranged from 1.05 (wasteland) to 2.12 (forest) up to 30 cm soil depth (Fig</w:t>
      </w:r>
      <w:r w:rsidR="00F42C43" w:rsidRPr="00765165">
        <w:rPr>
          <w:rFonts w:ascii="Times New Roman" w:hAnsi="Times New Roman" w:cs="Times New Roman"/>
          <w:color w:val="000000" w:themeColor="text1"/>
        </w:rPr>
        <w:t>ure</w:t>
      </w:r>
      <w:r w:rsidR="00927E56" w:rsidRPr="00765165">
        <w:rPr>
          <w:rFonts w:ascii="Times New Roman" w:hAnsi="Times New Roman" w:cs="Times New Roman"/>
          <w:color w:val="000000" w:themeColor="text1"/>
        </w:rPr>
        <w:t xml:space="preserve"> </w:t>
      </w:r>
      <w:r w:rsidR="00F0659E" w:rsidRPr="00765165">
        <w:rPr>
          <w:rFonts w:ascii="Times New Roman" w:hAnsi="Times New Roman" w:cs="Times New Roman"/>
          <w:color w:val="000000" w:themeColor="text1"/>
        </w:rPr>
        <w:t>3</w:t>
      </w:r>
      <w:r w:rsidRPr="00765165">
        <w:rPr>
          <w:rFonts w:ascii="Times New Roman" w:hAnsi="Times New Roman" w:cs="Times New Roman"/>
          <w:color w:val="000000" w:themeColor="text1"/>
        </w:rPr>
        <w:t>). SOC stock percent significantly (P&lt;</w:t>
      </w:r>
      <w:r w:rsidR="00927E56"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 xml:space="preserve">0.001) decreased with increase in soil depth in all the sites except cashewnut plantation. </w:t>
      </w:r>
      <w:r w:rsidR="00284945" w:rsidRPr="00765165">
        <w:rPr>
          <w:rFonts w:ascii="Times New Roman" w:hAnsi="Times New Roman" w:cs="Times New Roman"/>
          <w:color w:val="000000" w:themeColor="text1"/>
        </w:rPr>
        <w:t>Natural f</w:t>
      </w:r>
      <w:r w:rsidRPr="00765165">
        <w:rPr>
          <w:rFonts w:ascii="Times New Roman" w:hAnsi="Times New Roman" w:cs="Times New Roman"/>
          <w:color w:val="000000" w:themeColor="text1"/>
        </w:rPr>
        <w:t>orest had significantly (P&lt;</w:t>
      </w:r>
      <w:r w:rsidR="00927E56"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 xml:space="preserve">0.05) greater SOC percent than the other sites, which is followed by </w:t>
      </w:r>
      <w:r w:rsidRPr="00765165">
        <w:rPr>
          <w:rFonts w:ascii="Times New Roman" w:hAnsi="Times New Roman" w:cs="Times New Roman"/>
          <w:i/>
          <w:color w:val="000000" w:themeColor="text1"/>
        </w:rPr>
        <w:t>Casuarina</w:t>
      </w:r>
      <w:r w:rsidRPr="00765165">
        <w:rPr>
          <w:rFonts w:ascii="Times New Roman" w:hAnsi="Times New Roman" w:cs="Times New Roman"/>
          <w:color w:val="000000" w:themeColor="text1"/>
        </w:rPr>
        <w:t xml:space="preserve"> plantation. </w:t>
      </w:r>
    </w:p>
    <w:p w:rsidR="007C3B52" w:rsidRDefault="007C3B52">
      <w:pPr>
        <w:spacing w:after="0" w:line="240" w:lineRule="auto"/>
        <w:jc w:val="both"/>
        <w:rPr>
          <w:rFonts w:ascii="Times New Roman" w:hAnsi="Times New Roman" w:cs="Times New Roman"/>
          <w:color w:val="000000" w:themeColor="text1"/>
        </w:rPr>
      </w:pPr>
    </w:p>
    <w:p w:rsidR="00D91C13" w:rsidRPr="00765165"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The mean range of SOC percent in different depths was 0.377 (wasteland) to 0.915 (forest) at 0-10cm, 0.172</w:t>
      </w:r>
      <w:r w:rsidR="0003587B">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(mango plantation) to 0.66 (natural forest) at 10</w:t>
      </w:r>
      <w:r w:rsidR="00927E56"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20 cm and 0.25 (mango plantation) to 0.55 (forest) at 20</w:t>
      </w:r>
      <w:r w:rsidR="00927E56"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 xml:space="preserve">30cm. </w:t>
      </w:r>
    </w:p>
    <w:p w:rsidR="00927E56" w:rsidRPr="00765165" w:rsidRDefault="00927E56">
      <w:pPr>
        <w:spacing w:after="0" w:line="240" w:lineRule="auto"/>
        <w:jc w:val="both"/>
        <w:rPr>
          <w:rFonts w:ascii="Times New Roman" w:hAnsi="Times New Roman" w:cs="Times New Roman"/>
          <w:color w:val="000000" w:themeColor="text1"/>
        </w:rPr>
      </w:pPr>
    </w:p>
    <w:p w:rsidR="007C3B52" w:rsidRDefault="005F6BA4" w:rsidP="00282958">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lastRenderedPageBreak/>
        <w:t xml:space="preserve">The </w:t>
      </w:r>
      <w:r w:rsidR="00927E56" w:rsidRPr="00765165">
        <w:rPr>
          <w:rFonts w:ascii="Times New Roman" w:hAnsi="Times New Roman" w:cs="Times New Roman"/>
          <w:color w:val="000000" w:themeColor="text1"/>
        </w:rPr>
        <w:t xml:space="preserve">soil organic matter </w:t>
      </w:r>
      <w:r w:rsidRPr="00765165">
        <w:rPr>
          <w:rFonts w:ascii="Times New Roman" w:hAnsi="Times New Roman" w:cs="Times New Roman"/>
          <w:color w:val="000000" w:themeColor="text1"/>
        </w:rPr>
        <w:t>SOM</w:t>
      </w:r>
      <w:r w:rsidR="00927E56" w:rsidRPr="00765165">
        <w:rPr>
          <w:rFonts w:ascii="Times New Roman" w:hAnsi="Times New Roman" w:cs="Times New Roman"/>
          <w:color w:val="000000" w:themeColor="text1"/>
        </w:rPr>
        <w:t> (</w:t>
      </w:r>
      <w:r w:rsidR="00D91C13" w:rsidRPr="00765165">
        <w:rPr>
          <w:rFonts w:ascii="Times New Roman" w:hAnsi="Times New Roman" w:cs="Times New Roman"/>
          <w:color w:val="000000" w:themeColor="text1"/>
        </w:rPr>
        <w:t>%) in the present study ranged from 3.25 (mango plantation) to 7.12 (forest) in 0</w:t>
      </w:r>
      <w:r w:rsidR="00927E56" w:rsidRPr="00765165">
        <w:rPr>
          <w:rFonts w:ascii="Times New Roman" w:hAnsi="Times New Roman" w:cs="Times New Roman"/>
          <w:color w:val="000000" w:themeColor="text1"/>
        </w:rPr>
        <w:t>–</w:t>
      </w:r>
      <w:r w:rsidR="00D91C13" w:rsidRPr="00765165">
        <w:rPr>
          <w:rFonts w:ascii="Times New Roman" w:hAnsi="Times New Roman" w:cs="Times New Roman"/>
          <w:color w:val="000000" w:themeColor="text1"/>
        </w:rPr>
        <w:t>30 cm soil depth (Fig</w:t>
      </w:r>
      <w:r w:rsidR="00F42C43" w:rsidRPr="00765165">
        <w:rPr>
          <w:rFonts w:ascii="Times New Roman" w:hAnsi="Times New Roman" w:cs="Times New Roman"/>
          <w:color w:val="000000" w:themeColor="text1"/>
        </w:rPr>
        <w:t>ure</w:t>
      </w:r>
      <w:r w:rsidR="00927E56" w:rsidRPr="00765165">
        <w:rPr>
          <w:rFonts w:ascii="Times New Roman" w:hAnsi="Times New Roman" w:cs="Times New Roman"/>
          <w:color w:val="000000" w:themeColor="text1"/>
        </w:rPr>
        <w:t xml:space="preserve"> </w:t>
      </w:r>
      <w:r w:rsidR="00D76B3F" w:rsidRPr="00765165">
        <w:rPr>
          <w:rFonts w:ascii="Times New Roman" w:hAnsi="Times New Roman" w:cs="Times New Roman"/>
          <w:color w:val="000000" w:themeColor="text1"/>
        </w:rPr>
        <w:t>3</w:t>
      </w:r>
      <w:r w:rsidR="00D91C13" w:rsidRPr="00765165">
        <w:rPr>
          <w:rFonts w:ascii="Times New Roman" w:hAnsi="Times New Roman" w:cs="Times New Roman"/>
          <w:color w:val="000000" w:themeColor="text1"/>
        </w:rPr>
        <w:t>). The stock of SOM (%) significantly (P&lt;</w:t>
      </w:r>
      <w:r w:rsidR="00927E56" w:rsidRPr="00765165">
        <w:rPr>
          <w:rFonts w:ascii="Times New Roman" w:hAnsi="Times New Roman" w:cs="Times New Roman"/>
          <w:color w:val="000000" w:themeColor="text1"/>
        </w:rPr>
        <w:t> </w:t>
      </w:r>
      <w:r w:rsidR="00D91C13" w:rsidRPr="00765165">
        <w:rPr>
          <w:rFonts w:ascii="Times New Roman" w:hAnsi="Times New Roman" w:cs="Times New Roman"/>
          <w:color w:val="000000" w:themeColor="text1"/>
        </w:rPr>
        <w:t xml:space="preserve">0.001) decreased with increase in soil depth in all the sites except </w:t>
      </w:r>
      <w:r w:rsidR="00F0659E" w:rsidRPr="00765165">
        <w:rPr>
          <w:rFonts w:ascii="Times New Roman" w:hAnsi="Times New Roman" w:cs="Times New Roman"/>
          <w:color w:val="000000" w:themeColor="text1"/>
        </w:rPr>
        <w:t>cashew nut</w:t>
      </w:r>
      <w:r w:rsidR="00D91C13" w:rsidRPr="00765165">
        <w:rPr>
          <w:rFonts w:ascii="Times New Roman" w:hAnsi="Times New Roman" w:cs="Times New Roman"/>
          <w:color w:val="000000" w:themeColor="text1"/>
        </w:rPr>
        <w:t xml:space="preserve"> plantation. Forest had the significantly (P&lt;</w:t>
      </w:r>
      <w:r w:rsidR="00927E56" w:rsidRPr="00765165">
        <w:rPr>
          <w:rFonts w:ascii="Times New Roman" w:hAnsi="Times New Roman" w:cs="Times New Roman"/>
          <w:color w:val="000000" w:themeColor="text1"/>
        </w:rPr>
        <w:t> </w:t>
      </w:r>
      <w:r w:rsidR="00D91C13" w:rsidRPr="00765165">
        <w:rPr>
          <w:rFonts w:ascii="Times New Roman" w:hAnsi="Times New Roman" w:cs="Times New Roman"/>
          <w:color w:val="000000" w:themeColor="text1"/>
        </w:rPr>
        <w:t>0.05) greate</w:t>
      </w:r>
      <w:r w:rsidRPr="00765165">
        <w:rPr>
          <w:rFonts w:ascii="Times New Roman" w:hAnsi="Times New Roman" w:cs="Times New Roman"/>
          <w:color w:val="000000" w:themeColor="text1"/>
        </w:rPr>
        <w:t xml:space="preserve">st SOM </w:t>
      </w:r>
      <w:r w:rsidR="00D91C13" w:rsidRPr="00765165">
        <w:rPr>
          <w:rFonts w:ascii="Times New Roman" w:hAnsi="Times New Roman" w:cs="Times New Roman"/>
          <w:color w:val="000000" w:themeColor="text1"/>
        </w:rPr>
        <w:t xml:space="preserve">% than the other sites. </w:t>
      </w:r>
    </w:p>
    <w:p w:rsidR="007C3B52" w:rsidRDefault="007C3B52" w:rsidP="00282958">
      <w:pPr>
        <w:spacing w:after="0" w:line="240" w:lineRule="auto"/>
        <w:jc w:val="both"/>
        <w:rPr>
          <w:rFonts w:ascii="Times New Roman" w:hAnsi="Times New Roman" w:cs="Times New Roman"/>
          <w:color w:val="000000" w:themeColor="text1"/>
        </w:rPr>
      </w:pPr>
    </w:p>
    <w:p w:rsidR="007C3B52" w:rsidRDefault="00D91C13" w:rsidP="00282958">
      <w:pPr>
        <w:spacing w:after="0" w:line="240" w:lineRule="auto"/>
        <w:jc w:val="both"/>
        <w:rPr>
          <w:rFonts w:ascii="Times New Roman" w:hAnsi="Times New Roman" w:cs="Times New Roman"/>
          <w:color w:val="000000" w:themeColor="text1"/>
        </w:rPr>
        <w:sectPr w:rsidR="007C3B52" w:rsidSect="00765165">
          <w:type w:val="continuous"/>
          <w:pgSz w:w="11909" w:h="16834" w:code="9"/>
          <w:pgMar w:top="1440" w:right="1440" w:bottom="1440" w:left="1440" w:header="864" w:footer="720" w:gutter="0"/>
          <w:cols w:num="2" w:space="720"/>
          <w:titlePg/>
          <w:docGrid w:linePitch="360"/>
        </w:sectPr>
      </w:pPr>
      <w:r w:rsidRPr="00765165">
        <w:rPr>
          <w:rFonts w:ascii="Times New Roman" w:hAnsi="Times New Roman" w:cs="Times New Roman"/>
          <w:color w:val="000000" w:themeColor="text1"/>
        </w:rPr>
        <w:t xml:space="preserve">However, the least SOM% was observed in mango plantation.  The mean range </w:t>
      </w:r>
      <w:r w:rsidR="005F6BA4" w:rsidRPr="00765165">
        <w:rPr>
          <w:rFonts w:ascii="Times New Roman" w:hAnsi="Times New Roman" w:cs="Times New Roman"/>
          <w:color w:val="000000" w:themeColor="text1"/>
        </w:rPr>
        <w:t>of SOM</w:t>
      </w:r>
      <w:r w:rsidR="00927E56"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 in different depths was 1.12 (wasteland) to 3.52 (forest) at 0</w:t>
      </w:r>
      <w:r w:rsidR="00927E56"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10</w:t>
      </w:r>
      <w:r w:rsidR="0003587B">
        <w:rPr>
          <w:rFonts w:ascii="Times New Roman" w:hAnsi="Times New Roman" w:cs="Times New Roman"/>
          <w:color w:val="000000" w:themeColor="text1"/>
        </w:rPr>
        <w:t> </w:t>
      </w:r>
      <w:r w:rsidRPr="00765165">
        <w:rPr>
          <w:rFonts w:ascii="Times New Roman" w:hAnsi="Times New Roman" w:cs="Times New Roman"/>
          <w:color w:val="000000" w:themeColor="text1"/>
        </w:rPr>
        <w:t>cm, 0.51(mango plantation) to 1.95 (forest) at 10</w:t>
      </w:r>
      <w:r w:rsidR="00927E56"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20 cm and 0.74 (mango plantation) to 1.63</w:t>
      </w:r>
      <w:r w:rsidR="0003587B">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forest) at </w:t>
      </w:r>
      <w:r w:rsidR="00D873A2">
        <w:rPr>
          <w:rFonts w:ascii="Times New Roman" w:hAnsi="Times New Roman" w:cs="Times New Roman"/>
          <w:color w:val="000000" w:themeColor="text1"/>
        </w:rPr>
        <w:br/>
      </w:r>
      <w:r w:rsidRPr="00765165">
        <w:rPr>
          <w:rFonts w:ascii="Times New Roman" w:hAnsi="Times New Roman" w:cs="Times New Roman"/>
          <w:color w:val="000000" w:themeColor="text1"/>
        </w:rPr>
        <w:t>20</w:t>
      </w:r>
      <w:r w:rsidR="00927E56"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30cm.</w:t>
      </w:r>
    </w:p>
    <w:p w:rsidR="007B098E" w:rsidRPr="00765165" w:rsidRDefault="00D91C13" w:rsidP="00765165">
      <w:pPr>
        <w:spacing w:after="0" w:line="240" w:lineRule="auto"/>
        <w:jc w:val="both"/>
        <w:rPr>
          <w:rFonts w:ascii="Times New Roman" w:hAnsi="Times New Roman" w:cs="Times New Roman"/>
          <w:i/>
          <w:color w:val="000000" w:themeColor="text1"/>
        </w:rPr>
      </w:pPr>
      <w:r w:rsidRPr="00765165">
        <w:rPr>
          <w:rFonts w:ascii="Times New Roman" w:hAnsi="Times New Roman" w:cs="Times New Roman"/>
          <w:color w:val="000000" w:themeColor="text1"/>
        </w:rPr>
        <w:lastRenderedPageBreak/>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282958" w:rsidTr="00765165">
        <w:trPr>
          <w:jc w:val="center"/>
        </w:trPr>
        <w:tc>
          <w:tcPr>
            <w:tcW w:w="4622" w:type="dxa"/>
          </w:tcPr>
          <w:p w:rsidR="00282958" w:rsidRDefault="00282958" w:rsidP="00765165">
            <w:pPr>
              <w:jc w:val="center"/>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725595FE" wp14:editId="586832E6">
                  <wp:extent cx="2743200" cy="27241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743200" cy="2724150"/>
                          </a:xfrm>
                          <a:prstGeom prst="rect">
                            <a:avLst/>
                          </a:prstGeom>
                          <a:noFill/>
                          <a:ln w="6350">
                            <a:solidFill>
                              <a:schemeClr val="tx1"/>
                            </a:solidFill>
                          </a:ln>
                        </pic:spPr>
                      </pic:pic>
                    </a:graphicData>
                  </a:graphic>
                </wp:inline>
              </w:drawing>
            </w:r>
          </w:p>
        </w:tc>
        <w:tc>
          <w:tcPr>
            <w:tcW w:w="4623" w:type="dxa"/>
          </w:tcPr>
          <w:p w:rsidR="00282958" w:rsidRDefault="00282958" w:rsidP="00765165">
            <w:pPr>
              <w:jc w:val="cente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0758489" wp14:editId="276A5396">
                  <wp:extent cx="2743200" cy="2725153"/>
                  <wp:effectExtent l="19050" t="19050" r="19050"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BEBA8EAE-BF5A-486C-A8C5-ECC9F3942E4B}">
                                <a14:imgProps xmlns:a14="http://schemas.microsoft.com/office/drawing/2010/main">
                                  <a14:imgLayer r:embed="rId2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743200" cy="2725153"/>
                          </a:xfrm>
                          <a:prstGeom prst="rect">
                            <a:avLst/>
                          </a:prstGeom>
                          <a:noFill/>
                          <a:ln w="6350">
                            <a:solidFill>
                              <a:schemeClr val="tx1"/>
                            </a:solidFill>
                          </a:ln>
                        </pic:spPr>
                      </pic:pic>
                    </a:graphicData>
                  </a:graphic>
                </wp:inline>
              </w:drawing>
            </w:r>
          </w:p>
        </w:tc>
      </w:tr>
      <w:tr w:rsidR="00282958" w:rsidTr="00765165">
        <w:trPr>
          <w:jc w:val="center"/>
        </w:trPr>
        <w:tc>
          <w:tcPr>
            <w:tcW w:w="9245" w:type="dxa"/>
            <w:gridSpan w:val="2"/>
          </w:tcPr>
          <w:p w:rsidR="00282958" w:rsidRDefault="00282958" w:rsidP="00765165">
            <w:pPr>
              <w:jc w:val="center"/>
              <w:rPr>
                <w:rFonts w:ascii="Times New Roman" w:hAnsi="Times New Roman" w:cs="Times New Roman"/>
                <w:color w:val="000000" w:themeColor="text1"/>
              </w:rPr>
            </w:pPr>
            <w:r w:rsidRPr="00484A6A">
              <w:rPr>
                <w:rFonts w:ascii="Times New Roman" w:hAnsi="Times New Roman" w:cs="Times New Roman"/>
                <w:b/>
                <w:i/>
                <w:color w:val="000000" w:themeColor="text1"/>
              </w:rPr>
              <w:t>Fig. 3:</w:t>
            </w:r>
            <w:r w:rsidRPr="00484A6A">
              <w:rPr>
                <w:rFonts w:ascii="Times New Roman" w:hAnsi="Times New Roman" w:cs="Times New Roman"/>
                <w:i/>
                <w:color w:val="000000" w:themeColor="text1"/>
              </w:rPr>
              <w:t xml:space="preserve"> Soil Organic Carbon (SOC) and Soil Organic Matter (SOM) in Different Land Uses in Puthupet, Tamil Nadu, India.</w:t>
            </w:r>
          </w:p>
        </w:tc>
      </w:tr>
    </w:tbl>
    <w:p w:rsidR="00D76B3F" w:rsidRPr="00765165" w:rsidRDefault="00D76B3F" w:rsidP="00765165">
      <w:pPr>
        <w:spacing w:after="0" w:line="240" w:lineRule="auto"/>
        <w:jc w:val="both"/>
        <w:rPr>
          <w:rFonts w:ascii="Times New Roman" w:hAnsi="Times New Roman" w:cs="Times New Roman"/>
          <w:color w:val="000000" w:themeColor="text1"/>
        </w:rPr>
      </w:pPr>
    </w:p>
    <w:p w:rsidR="007C3B52" w:rsidRDefault="007C3B52" w:rsidP="00282958">
      <w:pPr>
        <w:spacing w:after="0" w:line="240" w:lineRule="auto"/>
        <w:jc w:val="both"/>
        <w:rPr>
          <w:rFonts w:ascii="Times New Roman" w:hAnsi="Times New Roman" w:cs="Times New Roman"/>
          <w:color w:val="000000" w:themeColor="text1"/>
        </w:rPr>
        <w:sectPr w:rsidR="007C3B52" w:rsidSect="000C2695">
          <w:type w:val="continuous"/>
          <w:pgSz w:w="11909" w:h="16834" w:code="9"/>
          <w:pgMar w:top="1440" w:right="1440" w:bottom="1440" w:left="1440" w:header="864" w:footer="720" w:gutter="0"/>
          <w:cols w:space="720"/>
          <w:titlePg/>
          <w:docGrid w:linePitch="360"/>
        </w:sectPr>
      </w:pPr>
    </w:p>
    <w:p w:rsidR="00D91C13"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lastRenderedPageBreak/>
        <w:t>The total SOC stock (Mg C ha</w:t>
      </w:r>
      <w:r w:rsidRPr="00765165">
        <w:rPr>
          <w:rFonts w:ascii="Times New Roman" w:hAnsi="Times New Roman" w:cs="Times New Roman"/>
          <w:color w:val="000000" w:themeColor="text1"/>
          <w:vertAlign w:val="superscript"/>
        </w:rPr>
        <w:t>-1</w:t>
      </w:r>
      <w:r w:rsidRPr="00765165">
        <w:rPr>
          <w:rFonts w:ascii="Times New Roman" w:hAnsi="Times New Roman" w:cs="Times New Roman"/>
          <w:color w:val="000000" w:themeColor="text1"/>
        </w:rPr>
        <w:t>) up to 30 cm soil depth in the study sites ranged from 15.66 (</w:t>
      </w:r>
      <w:r w:rsidR="00F0659E" w:rsidRPr="00765165">
        <w:rPr>
          <w:rFonts w:ascii="Times New Roman" w:hAnsi="Times New Roman" w:cs="Times New Roman"/>
          <w:color w:val="000000" w:themeColor="text1"/>
        </w:rPr>
        <w:t>cashew nut</w:t>
      </w:r>
      <w:r w:rsidRPr="00765165">
        <w:rPr>
          <w:rFonts w:ascii="Times New Roman" w:hAnsi="Times New Roman" w:cs="Times New Roman"/>
          <w:color w:val="000000" w:themeColor="text1"/>
        </w:rPr>
        <w:t xml:space="preserve"> plantation) to 29.02 (forest; Fig</w:t>
      </w:r>
      <w:r w:rsidR="00F42C43" w:rsidRPr="00765165">
        <w:rPr>
          <w:rFonts w:ascii="Times New Roman" w:hAnsi="Times New Roman" w:cs="Times New Roman"/>
          <w:color w:val="000000" w:themeColor="text1"/>
        </w:rPr>
        <w:t>ure</w:t>
      </w:r>
      <w:r w:rsidR="00BC79E2" w:rsidRPr="00765165">
        <w:rPr>
          <w:rFonts w:ascii="Times New Roman" w:hAnsi="Times New Roman" w:cs="Times New Roman"/>
          <w:color w:val="000000" w:themeColor="text1"/>
        </w:rPr>
        <w:t xml:space="preserve"> </w:t>
      </w:r>
      <w:r w:rsidR="00D76B3F" w:rsidRPr="00765165">
        <w:rPr>
          <w:rFonts w:ascii="Times New Roman" w:hAnsi="Times New Roman" w:cs="Times New Roman"/>
          <w:color w:val="000000" w:themeColor="text1"/>
        </w:rPr>
        <w:t>4</w:t>
      </w:r>
      <w:r w:rsidRPr="00765165">
        <w:rPr>
          <w:rFonts w:ascii="Times New Roman" w:hAnsi="Times New Roman" w:cs="Times New Roman"/>
          <w:color w:val="000000" w:themeColor="text1"/>
        </w:rPr>
        <w:t>).  The mean range of total soil carbon (Mg C ha</w:t>
      </w:r>
      <w:r w:rsidRPr="00765165">
        <w:rPr>
          <w:rFonts w:ascii="Times New Roman" w:hAnsi="Times New Roman" w:cs="Times New Roman"/>
          <w:color w:val="000000" w:themeColor="text1"/>
          <w:vertAlign w:val="superscript"/>
        </w:rPr>
        <w:t>-1</w:t>
      </w:r>
      <w:r w:rsidRPr="00765165">
        <w:rPr>
          <w:rFonts w:ascii="Times New Roman" w:hAnsi="Times New Roman" w:cs="Times New Roman"/>
          <w:color w:val="000000" w:themeColor="text1"/>
        </w:rPr>
        <w:t>)</w:t>
      </w:r>
      <w:r w:rsidR="0003587B">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in different depths was 5.35 (</w:t>
      </w:r>
      <w:r w:rsidR="00F0659E" w:rsidRPr="00765165">
        <w:rPr>
          <w:rFonts w:ascii="Times New Roman" w:hAnsi="Times New Roman" w:cs="Times New Roman"/>
          <w:color w:val="000000" w:themeColor="text1"/>
        </w:rPr>
        <w:t>cashew nut</w:t>
      </w:r>
      <w:r w:rsidRPr="00765165">
        <w:rPr>
          <w:rFonts w:ascii="Times New Roman" w:hAnsi="Times New Roman" w:cs="Times New Roman"/>
          <w:color w:val="000000" w:themeColor="text1"/>
        </w:rPr>
        <w:t xml:space="preserve"> plantation) to 14.94 (forest) at 0</w:t>
      </w:r>
      <w:r w:rsidR="00927E56" w:rsidRPr="00765165">
        <w:rPr>
          <w:rFonts w:ascii="Times New Roman" w:hAnsi="Times New Roman" w:cs="Times New Roman"/>
          <w:color w:val="000000" w:themeColor="text1"/>
        </w:rPr>
        <w:t>–</w:t>
      </w:r>
      <w:r w:rsidRPr="00765165">
        <w:rPr>
          <w:rFonts w:ascii="Times New Roman" w:hAnsi="Times New Roman" w:cs="Times New Roman"/>
          <w:color w:val="000000" w:themeColor="text1"/>
        </w:rPr>
        <w:lastRenderedPageBreak/>
        <w:t>10</w:t>
      </w:r>
      <w:r w:rsidR="00927E56"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cm, 2.70 (mango plantation) to 7.56 (</w:t>
      </w:r>
      <w:r w:rsidRPr="00765165">
        <w:rPr>
          <w:rFonts w:ascii="Times New Roman" w:hAnsi="Times New Roman" w:cs="Times New Roman"/>
          <w:i/>
          <w:color w:val="000000" w:themeColor="text1"/>
        </w:rPr>
        <w:t>Casuarina</w:t>
      </w:r>
      <w:r w:rsidRPr="00765165">
        <w:rPr>
          <w:rFonts w:ascii="Times New Roman" w:hAnsi="Times New Roman" w:cs="Times New Roman"/>
          <w:color w:val="000000" w:themeColor="text1"/>
        </w:rPr>
        <w:t xml:space="preserve"> plantation) at 10</w:t>
      </w:r>
      <w:r w:rsidR="00927E56"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20 cm and 3.71 (mango plantation) to 6.88 (</w:t>
      </w:r>
      <w:r w:rsidRPr="00765165">
        <w:rPr>
          <w:rFonts w:ascii="Times New Roman" w:hAnsi="Times New Roman" w:cs="Times New Roman"/>
          <w:i/>
          <w:color w:val="000000" w:themeColor="text1"/>
        </w:rPr>
        <w:t>Casuarina</w:t>
      </w:r>
      <w:r w:rsidRPr="00765165">
        <w:rPr>
          <w:rFonts w:ascii="Times New Roman" w:hAnsi="Times New Roman" w:cs="Times New Roman"/>
          <w:color w:val="000000" w:themeColor="text1"/>
        </w:rPr>
        <w:t xml:space="preserve"> plantation) at 20</w:t>
      </w:r>
      <w:r w:rsidR="00927E56"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30</w:t>
      </w:r>
      <w:r w:rsidR="00927E56"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cm. The total carbon stock was significantly (P&lt;</w:t>
      </w:r>
      <w:r w:rsidR="00927E56" w:rsidRPr="00765165">
        <w:rPr>
          <w:rFonts w:ascii="Times New Roman" w:hAnsi="Times New Roman" w:cs="Times New Roman"/>
          <w:color w:val="000000" w:themeColor="text1"/>
        </w:rPr>
        <w:t> </w:t>
      </w:r>
      <w:r w:rsidRPr="00765165">
        <w:rPr>
          <w:rFonts w:ascii="Times New Roman" w:hAnsi="Times New Roman" w:cs="Times New Roman"/>
          <w:color w:val="000000" w:themeColor="text1"/>
        </w:rPr>
        <w:t>0.001) greatest in forest than the other study sites.</w:t>
      </w:r>
      <w:r w:rsidR="00927E56" w:rsidRPr="00765165">
        <w:rPr>
          <w:rFonts w:ascii="Times New Roman" w:hAnsi="Times New Roman" w:cs="Times New Roman"/>
          <w:color w:val="000000" w:themeColor="text1"/>
        </w:rPr>
        <w:t xml:space="preserve"> </w:t>
      </w:r>
    </w:p>
    <w:p w:rsidR="007C3B52" w:rsidRDefault="007C3B52" w:rsidP="00282958">
      <w:pPr>
        <w:spacing w:after="0" w:line="240" w:lineRule="auto"/>
        <w:jc w:val="both"/>
        <w:rPr>
          <w:rFonts w:ascii="Times New Roman" w:hAnsi="Times New Roman" w:cs="Times New Roman"/>
          <w:color w:val="000000" w:themeColor="text1"/>
        </w:rPr>
        <w:sectPr w:rsidR="007C3B52" w:rsidSect="00765165">
          <w:type w:val="continuous"/>
          <w:pgSz w:w="11909" w:h="16834" w:code="9"/>
          <w:pgMar w:top="1440" w:right="1440" w:bottom="1440" w:left="1440" w:header="864" w:footer="720" w:gutter="0"/>
          <w:cols w:num="2" w:space="720"/>
          <w:titlePg/>
          <w:docGrid w:linePitch="360"/>
        </w:sectPr>
      </w:pPr>
    </w:p>
    <w:p w:rsidR="00282958" w:rsidRPr="00765165" w:rsidRDefault="00282958">
      <w:pPr>
        <w:spacing w:after="0" w:line="240" w:lineRule="auto"/>
        <w:jc w:val="both"/>
        <w:rPr>
          <w:rFonts w:ascii="Times New Roman" w:hAnsi="Times New Roman" w:cs="Times New Roman"/>
          <w:color w:val="000000" w:themeColor="text1"/>
        </w:rPr>
      </w:pPr>
    </w:p>
    <w:p w:rsidR="007B098E" w:rsidRPr="00765165" w:rsidRDefault="00282958">
      <w:pPr>
        <w:spacing w:after="0" w:line="240" w:lineRule="auto"/>
        <w:jc w:val="cente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4AA522C" wp14:editId="051F4019">
            <wp:extent cx="3914775" cy="4009005"/>
            <wp:effectExtent l="19050" t="19050" r="9525" b="107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BEBA8EAE-BF5A-486C-A8C5-ECC9F3942E4B}">
                          <a14:imgProps xmlns:a14="http://schemas.microsoft.com/office/drawing/2010/main">
                            <a14:imgLayer r:embed="rId2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920513" cy="4014881"/>
                    </a:xfrm>
                    <a:prstGeom prst="rect">
                      <a:avLst/>
                    </a:prstGeom>
                    <a:noFill/>
                    <a:ln w="6350">
                      <a:solidFill>
                        <a:schemeClr val="tx1"/>
                      </a:solidFill>
                    </a:ln>
                  </pic:spPr>
                </pic:pic>
              </a:graphicData>
            </a:graphic>
          </wp:inline>
        </w:drawing>
      </w:r>
    </w:p>
    <w:p w:rsidR="007B098E" w:rsidRPr="00765165" w:rsidRDefault="007B098E" w:rsidP="00765165">
      <w:pPr>
        <w:spacing w:after="0" w:line="240" w:lineRule="auto"/>
        <w:jc w:val="center"/>
        <w:rPr>
          <w:rFonts w:ascii="Times New Roman" w:hAnsi="Times New Roman" w:cs="Times New Roman"/>
          <w:i/>
          <w:color w:val="000000" w:themeColor="text1"/>
        </w:rPr>
      </w:pPr>
      <w:r w:rsidRPr="00765165">
        <w:rPr>
          <w:rFonts w:ascii="Times New Roman" w:hAnsi="Times New Roman" w:cs="Times New Roman"/>
          <w:b/>
          <w:i/>
          <w:color w:val="000000" w:themeColor="text1"/>
        </w:rPr>
        <w:t>Fig</w:t>
      </w:r>
      <w:r w:rsidR="00927E56" w:rsidRPr="00765165">
        <w:rPr>
          <w:rFonts w:ascii="Times New Roman" w:hAnsi="Times New Roman" w:cs="Times New Roman"/>
          <w:b/>
          <w:i/>
          <w:color w:val="000000" w:themeColor="text1"/>
        </w:rPr>
        <w:t>.</w:t>
      </w:r>
      <w:r w:rsidRPr="00765165">
        <w:rPr>
          <w:rFonts w:ascii="Times New Roman" w:hAnsi="Times New Roman" w:cs="Times New Roman"/>
          <w:b/>
          <w:i/>
          <w:color w:val="000000" w:themeColor="text1"/>
        </w:rPr>
        <w:t xml:space="preserve"> </w:t>
      </w:r>
      <w:r w:rsidR="00D76B3F" w:rsidRPr="00765165">
        <w:rPr>
          <w:rFonts w:ascii="Times New Roman" w:hAnsi="Times New Roman" w:cs="Times New Roman"/>
          <w:b/>
          <w:i/>
          <w:color w:val="000000" w:themeColor="text1"/>
        </w:rPr>
        <w:t>4</w:t>
      </w:r>
      <w:r w:rsidR="00927E56" w:rsidRPr="00765165">
        <w:rPr>
          <w:rFonts w:ascii="Times New Roman" w:hAnsi="Times New Roman" w:cs="Times New Roman"/>
          <w:b/>
          <w:i/>
          <w:color w:val="000000" w:themeColor="text1"/>
        </w:rPr>
        <w:t>:</w:t>
      </w:r>
      <w:r w:rsidRPr="00765165">
        <w:rPr>
          <w:rFonts w:ascii="Times New Roman" w:hAnsi="Times New Roman" w:cs="Times New Roman"/>
          <w:i/>
          <w:color w:val="000000" w:themeColor="text1"/>
        </w:rPr>
        <w:t xml:space="preserve"> Total </w:t>
      </w:r>
      <w:r w:rsidR="00927E56" w:rsidRPr="00765165">
        <w:rPr>
          <w:rFonts w:ascii="Times New Roman" w:hAnsi="Times New Roman" w:cs="Times New Roman"/>
          <w:i/>
          <w:color w:val="000000" w:themeColor="text1"/>
        </w:rPr>
        <w:t xml:space="preserve">Soil Organic Carbon </w:t>
      </w:r>
      <w:r w:rsidRPr="00765165">
        <w:rPr>
          <w:rFonts w:ascii="Times New Roman" w:hAnsi="Times New Roman" w:cs="Times New Roman"/>
          <w:i/>
          <w:color w:val="000000" w:themeColor="text1"/>
        </w:rPr>
        <w:t xml:space="preserve">(t/ha) in </w:t>
      </w:r>
      <w:r w:rsidR="00927E56" w:rsidRPr="00765165">
        <w:rPr>
          <w:rFonts w:ascii="Times New Roman" w:hAnsi="Times New Roman" w:cs="Times New Roman"/>
          <w:i/>
          <w:color w:val="000000" w:themeColor="text1"/>
        </w:rPr>
        <w:t xml:space="preserve">Different Land Uses </w:t>
      </w:r>
      <w:r w:rsidRPr="00765165">
        <w:rPr>
          <w:rFonts w:ascii="Times New Roman" w:hAnsi="Times New Roman" w:cs="Times New Roman"/>
          <w:i/>
          <w:color w:val="000000" w:themeColor="text1"/>
        </w:rPr>
        <w:t>in Puthupet, Tamil Nadu, India</w:t>
      </w:r>
      <w:r w:rsidR="00927E56" w:rsidRPr="00765165">
        <w:rPr>
          <w:rFonts w:ascii="Times New Roman" w:hAnsi="Times New Roman" w:cs="Times New Roman"/>
          <w:i/>
          <w:color w:val="000000" w:themeColor="text1"/>
        </w:rPr>
        <w:t>.</w:t>
      </w:r>
    </w:p>
    <w:p w:rsidR="00241C80" w:rsidRDefault="00241C80" w:rsidP="00282958">
      <w:pPr>
        <w:spacing w:after="0" w:line="240" w:lineRule="auto"/>
        <w:jc w:val="both"/>
        <w:rPr>
          <w:rFonts w:ascii="Times New Roman" w:hAnsi="Times New Roman" w:cs="Times New Roman"/>
          <w:color w:val="000000" w:themeColor="text1"/>
        </w:rPr>
        <w:sectPr w:rsidR="00241C80" w:rsidSect="000C2695">
          <w:type w:val="continuous"/>
          <w:pgSz w:w="11909" w:h="16834" w:code="9"/>
          <w:pgMar w:top="1440" w:right="1440" w:bottom="1440" w:left="1440" w:header="864" w:footer="720" w:gutter="0"/>
          <w:cols w:space="720"/>
          <w:titlePg/>
          <w:docGrid w:linePitch="360"/>
        </w:sectPr>
      </w:pPr>
    </w:p>
    <w:p w:rsidR="00D91C13"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lastRenderedPageBreak/>
        <w:t>Regression analysis revealed that tree density and basal area showed positive relationship with SOC percent, SOM and total carbon (Mg C ha</w:t>
      </w:r>
      <w:r w:rsidRPr="00765165">
        <w:rPr>
          <w:rFonts w:ascii="Times New Roman" w:hAnsi="Times New Roman" w:cs="Times New Roman"/>
          <w:color w:val="000000" w:themeColor="text1"/>
          <w:vertAlign w:val="superscript"/>
        </w:rPr>
        <w:t>-1</w:t>
      </w:r>
      <w:r w:rsidRPr="00765165">
        <w:rPr>
          <w:rFonts w:ascii="Times New Roman" w:hAnsi="Times New Roman" w:cs="Times New Roman"/>
          <w:color w:val="000000" w:themeColor="text1"/>
        </w:rPr>
        <w:t xml:space="preserve">) in different </w:t>
      </w:r>
      <w:r w:rsidR="00064410" w:rsidRPr="00765165">
        <w:rPr>
          <w:rFonts w:ascii="Times New Roman" w:hAnsi="Times New Roman" w:cs="Times New Roman"/>
          <w:color w:val="000000" w:themeColor="text1"/>
        </w:rPr>
        <w:t>land</w:t>
      </w:r>
      <w:r w:rsidR="00927E56" w:rsidRPr="00765165">
        <w:rPr>
          <w:rFonts w:ascii="Times New Roman" w:hAnsi="Times New Roman" w:cs="Times New Roman"/>
          <w:color w:val="000000" w:themeColor="text1"/>
        </w:rPr>
        <w:t xml:space="preserve"> </w:t>
      </w:r>
      <w:r w:rsidR="00064410" w:rsidRPr="00765165">
        <w:rPr>
          <w:rFonts w:ascii="Times New Roman" w:hAnsi="Times New Roman" w:cs="Times New Roman"/>
          <w:color w:val="000000" w:themeColor="text1"/>
        </w:rPr>
        <w:t>uses</w:t>
      </w:r>
      <w:r w:rsidR="00927E56"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of Puthupet </w:t>
      </w:r>
      <w:r w:rsidRPr="00765165">
        <w:rPr>
          <w:rFonts w:ascii="Times New Roman" w:hAnsi="Times New Roman" w:cs="Times New Roman"/>
          <w:color w:val="000000" w:themeColor="text1"/>
        </w:rPr>
        <w:lastRenderedPageBreak/>
        <w:t>(Fig</w:t>
      </w:r>
      <w:r w:rsidR="00F42C43" w:rsidRPr="00765165">
        <w:rPr>
          <w:rFonts w:ascii="Times New Roman" w:hAnsi="Times New Roman" w:cs="Times New Roman"/>
          <w:color w:val="000000" w:themeColor="text1"/>
        </w:rPr>
        <w:t>ure</w:t>
      </w:r>
      <w:r w:rsidR="00927E56" w:rsidRPr="00765165">
        <w:rPr>
          <w:rFonts w:ascii="Times New Roman" w:hAnsi="Times New Roman" w:cs="Times New Roman"/>
          <w:color w:val="000000" w:themeColor="text1"/>
        </w:rPr>
        <w:t xml:space="preserve"> </w:t>
      </w:r>
      <w:r w:rsidR="000B09F7" w:rsidRPr="00765165">
        <w:rPr>
          <w:rFonts w:ascii="Times New Roman" w:hAnsi="Times New Roman" w:cs="Times New Roman"/>
          <w:color w:val="000000" w:themeColor="text1"/>
        </w:rPr>
        <w:t>5</w:t>
      </w:r>
      <w:r w:rsidRPr="00765165">
        <w:rPr>
          <w:rFonts w:ascii="Times New Roman" w:hAnsi="Times New Roman" w:cs="Times New Roman"/>
          <w:color w:val="000000" w:themeColor="text1"/>
        </w:rPr>
        <w:t>). However, bulk density showed only a negative relationship with SOC percent, SOM and total carbon (Mg C ha</w:t>
      </w:r>
      <w:r w:rsidRPr="00765165">
        <w:rPr>
          <w:rFonts w:ascii="Times New Roman" w:hAnsi="Times New Roman" w:cs="Times New Roman"/>
          <w:color w:val="000000" w:themeColor="text1"/>
          <w:vertAlign w:val="superscript"/>
        </w:rPr>
        <w:t>-1</w:t>
      </w:r>
      <w:r w:rsidRPr="00765165">
        <w:rPr>
          <w:rFonts w:ascii="Times New Roman" w:hAnsi="Times New Roman" w:cs="Times New Roman"/>
          <w:color w:val="000000" w:themeColor="text1"/>
        </w:rPr>
        <w:t>).</w:t>
      </w:r>
    </w:p>
    <w:p w:rsidR="007C3B52" w:rsidRDefault="007C3B52" w:rsidP="00282958">
      <w:pPr>
        <w:spacing w:after="0" w:line="240" w:lineRule="auto"/>
        <w:jc w:val="both"/>
        <w:rPr>
          <w:rFonts w:ascii="Times New Roman" w:hAnsi="Times New Roman" w:cs="Times New Roman"/>
          <w:color w:val="000000" w:themeColor="text1"/>
        </w:rPr>
        <w:sectPr w:rsidR="007C3B52" w:rsidSect="00765165">
          <w:type w:val="continuous"/>
          <w:pgSz w:w="11909" w:h="16834" w:code="9"/>
          <w:pgMar w:top="1440" w:right="1440" w:bottom="1440" w:left="1440" w:header="864" w:footer="720" w:gutter="0"/>
          <w:cols w:num="2" w:space="720"/>
          <w:titlePg/>
          <w:docGrid w:linePitch="360"/>
        </w:sectPr>
      </w:pPr>
    </w:p>
    <w:p w:rsidR="00282958" w:rsidRDefault="00282958">
      <w:pPr>
        <w:spacing w:after="0" w:line="240" w:lineRule="auto"/>
        <w:jc w:val="both"/>
        <w:rPr>
          <w:rFonts w:ascii="Times New Roman" w:hAnsi="Times New Roman" w:cs="Times New Roman"/>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3082"/>
        <w:gridCol w:w="3082"/>
      </w:tblGrid>
      <w:tr w:rsidR="00282958" w:rsidTr="00765165">
        <w:trPr>
          <w:jc w:val="center"/>
        </w:trPr>
        <w:tc>
          <w:tcPr>
            <w:tcW w:w="3081" w:type="dxa"/>
          </w:tcPr>
          <w:p w:rsidR="00282958" w:rsidRDefault="00282958" w:rsidP="00765165">
            <w:pPr>
              <w:jc w:val="center"/>
              <w:rPr>
                <w:rFonts w:ascii="Times New Roman" w:hAnsi="Times New Roman" w:cs="Times New Roman"/>
                <w:color w:val="000000" w:themeColor="text1"/>
              </w:rPr>
            </w:pPr>
            <w:r w:rsidRPr="00765165">
              <w:rPr>
                <w:rFonts w:ascii="Times New Roman" w:hAnsi="Times New Roman" w:cs="Times New Roman"/>
                <w:noProof/>
                <w:color w:val="000000" w:themeColor="text1"/>
              </w:rPr>
              <w:drawing>
                <wp:inline distT="0" distB="0" distL="0" distR="0" wp14:anchorId="1AEAB7F5" wp14:editId="399FE04F">
                  <wp:extent cx="1828800" cy="2295525"/>
                  <wp:effectExtent l="0" t="0" r="19050" b="9525"/>
                  <wp:docPr id="1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3082" w:type="dxa"/>
          </w:tcPr>
          <w:p w:rsidR="00282958" w:rsidRDefault="00FF60A9" w:rsidP="00765165">
            <w:pPr>
              <w:jc w:val="center"/>
              <w:rPr>
                <w:rFonts w:ascii="Times New Roman" w:hAnsi="Times New Roman" w:cs="Times New Roman"/>
                <w:color w:val="000000" w:themeColor="text1"/>
              </w:rPr>
            </w:pPr>
            <w:r w:rsidRPr="00765165">
              <w:rPr>
                <w:rFonts w:ascii="Times New Roman" w:hAnsi="Times New Roman" w:cs="Times New Roman"/>
                <w:noProof/>
                <w:color w:val="000000" w:themeColor="text1"/>
              </w:rPr>
              <w:drawing>
                <wp:inline distT="0" distB="0" distL="0" distR="0" wp14:anchorId="456D1A47" wp14:editId="0595FEFF">
                  <wp:extent cx="1828800" cy="2263140"/>
                  <wp:effectExtent l="0" t="0" r="19050" b="22860"/>
                  <wp:docPr id="2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3082" w:type="dxa"/>
          </w:tcPr>
          <w:p w:rsidR="00282958" w:rsidRDefault="00FF60A9" w:rsidP="00765165">
            <w:pPr>
              <w:jc w:val="center"/>
              <w:rPr>
                <w:rFonts w:ascii="Times New Roman" w:hAnsi="Times New Roman" w:cs="Times New Roman"/>
                <w:color w:val="000000" w:themeColor="text1"/>
              </w:rPr>
            </w:pPr>
            <w:r w:rsidRPr="00765165">
              <w:rPr>
                <w:rFonts w:ascii="Times New Roman" w:hAnsi="Times New Roman" w:cs="Times New Roman"/>
                <w:noProof/>
                <w:color w:val="000000" w:themeColor="text1"/>
              </w:rPr>
              <w:drawing>
                <wp:inline distT="0" distB="0" distL="0" distR="0" wp14:anchorId="1909AAB6" wp14:editId="22E6D3B9">
                  <wp:extent cx="1828800" cy="2266950"/>
                  <wp:effectExtent l="0" t="0" r="19050" b="19050"/>
                  <wp:docPr id="2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282958" w:rsidTr="00765165">
        <w:trPr>
          <w:jc w:val="center"/>
        </w:trPr>
        <w:tc>
          <w:tcPr>
            <w:tcW w:w="3081" w:type="dxa"/>
          </w:tcPr>
          <w:p w:rsidR="00282958" w:rsidRDefault="00FF60A9" w:rsidP="00765165">
            <w:pPr>
              <w:jc w:val="center"/>
              <w:rPr>
                <w:rFonts w:ascii="Times New Roman" w:hAnsi="Times New Roman" w:cs="Times New Roman"/>
                <w:color w:val="000000" w:themeColor="text1"/>
              </w:rPr>
            </w:pPr>
            <w:r w:rsidRPr="00765165">
              <w:rPr>
                <w:rFonts w:ascii="Times New Roman" w:hAnsi="Times New Roman" w:cs="Times New Roman"/>
                <w:noProof/>
                <w:color w:val="000000" w:themeColor="text1"/>
              </w:rPr>
              <w:drawing>
                <wp:inline distT="0" distB="0" distL="0" distR="0" wp14:anchorId="53F3B355" wp14:editId="4733969A">
                  <wp:extent cx="1828800" cy="2334260"/>
                  <wp:effectExtent l="0" t="0" r="19050" b="27940"/>
                  <wp:docPr id="2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3082" w:type="dxa"/>
          </w:tcPr>
          <w:p w:rsidR="00282958" w:rsidRDefault="00FF60A9" w:rsidP="00765165">
            <w:pPr>
              <w:jc w:val="center"/>
              <w:rPr>
                <w:rFonts w:ascii="Times New Roman" w:hAnsi="Times New Roman" w:cs="Times New Roman"/>
                <w:color w:val="000000" w:themeColor="text1"/>
              </w:rPr>
            </w:pPr>
            <w:r w:rsidRPr="00765165">
              <w:rPr>
                <w:rFonts w:ascii="Times New Roman" w:hAnsi="Times New Roman" w:cs="Times New Roman"/>
                <w:noProof/>
                <w:color w:val="000000" w:themeColor="text1"/>
              </w:rPr>
              <w:drawing>
                <wp:inline distT="0" distB="0" distL="0" distR="0" wp14:anchorId="212559CE" wp14:editId="30F2EEBB">
                  <wp:extent cx="1828800" cy="2355215"/>
                  <wp:effectExtent l="0" t="0" r="19050" b="26035"/>
                  <wp:docPr id="2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3082" w:type="dxa"/>
          </w:tcPr>
          <w:p w:rsidR="00282958" w:rsidRDefault="00FF60A9" w:rsidP="00765165">
            <w:pPr>
              <w:jc w:val="center"/>
              <w:rPr>
                <w:rFonts w:ascii="Times New Roman" w:hAnsi="Times New Roman" w:cs="Times New Roman"/>
                <w:color w:val="000000" w:themeColor="text1"/>
              </w:rPr>
            </w:pPr>
            <w:r w:rsidRPr="00765165">
              <w:rPr>
                <w:rFonts w:ascii="Times New Roman" w:hAnsi="Times New Roman" w:cs="Times New Roman"/>
                <w:noProof/>
                <w:color w:val="000000" w:themeColor="text1"/>
              </w:rPr>
              <w:drawing>
                <wp:inline distT="0" distB="0" distL="0" distR="0" wp14:anchorId="72BD4CEE" wp14:editId="633D2DDC">
                  <wp:extent cx="1828800" cy="2334895"/>
                  <wp:effectExtent l="0" t="0" r="19050" b="27305"/>
                  <wp:docPr id="2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282958" w:rsidTr="00765165">
        <w:trPr>
          <w:jc w:val="center"/>
        </w:trPr>
        <w:tc>
          <w:tcPr>
            <w:tcW w:w="3081" w:type="dxa"/>
          </w:tcPr>
          <w:p w:rsidR="00282958" w:rsidRDefault="00FF60A9" w:rsidP="00765165">
            <w:pPr>
              <w:jc w:val="center"/>
              <w:rPr>
                <w:rFonts w:ascii="Times New Roman" w:hAnsi="Times New Roman" w:cs="Times New Roman"/>
                <w:color w:val="000000" w:themeColor="text1"/>
              </w:rPr>
            </w:pPr>
            <w:r w:rsidRPr="00765165">
              <w:rPr>
                <w:rFonts w:ascii="Times New Roman" w:hAnsi="Times New Roman" w:cs="Times New Roman"/>
                <w:noProof/>
                <w:color w:val="000000" w:themeColor="text1"/>
              </w:rPr>
              <w:drawing>
                <wp:inline distT="0" distB="0" distL="0" distR="0" wp14:anchorId="3D15443D" wp14:editId="73E7A08A">
                  <wp:extent cx="1828800" cy="2338705"/>
                  <wp:effectExtent l="0" t="0" r="19050" b="23495"/>
                  <wp:docPr id="2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3082" w:type="dxa"/>
          </w:tcPr>
          <w:p w:rsidR="00282958" w:rsidRDefault="00FF60A9" w:rsidP="00765165">
            <w:pPr>
              <w:jc w:val="center"/>
              <w:rPr>
                <w:rFonts w:ascii="Times New Roman" w:hAnsi="Times New Roman" w:cs="Times New Roman"/>
                <w:color w:val="000000" w:themeColor="text1"/>
              </w:rPr>
            </w:pPr>
            <w:r w:rsidRPr="00765165">
              <w:rPr>
                <w:rFonts w:ascii="Times New Roman" w:hAnsi="Times New Roman" w:cs="Times New Roman"/>
                <w:noProof/>
                <w:color w:val="000000" w:themeColor="text1"/>
              </w:rPr>
              <w:drawing>
                <wp:inline distT="0" distB="0" distL="0" distR="0" wp14:anchorId="1806B9CF" wp14:editId="5512EE6C">
                  <wp:extent cx="1828800" cy="2390775"/>
                  <wp:effectExtent l="0" t="0" r="19050" b="9525"/>
                  <wp:docPr id="26"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3082" w:type="dxa"/>
          </w:tcPr>
          <w:p w:rsidR="00282958" w:rsidRDefault="00FF60A9" w:rsidP="00765165">
            <w:pPr>
              <w:jc w:val="center"/>
              <w:rPr>
                <w:rFonts w:ascii="Times New Roman" w:hAnsi="Times New Roman" w:cs="Times New Roman"/>
                <w:color w:val="000000" w:themeColor="text1"/>
              </w:rPr>
            </w:pPr>
            <w:r w:rsidRPr="00765165">
              <w:rPr>
                <w:rFonts w:ascii="Times New Roman" w:hAnsi="Times New Roman" w:cs="Times New Roman"/>
                <w:noProof/>
                <w:color w:val="000000" w:themeColor="text1"/>
              </w:rPr>
              <w:drawing>
                <wp:inline distT="0" distB="0" distL="0" distR="0" wp14:anchorId="5251963A" wp14:editId="1EFD059D">
                  <wp:extent cx="1828800" cy="2398395"/>
                  <wp:effectExtent l="0" t="0" r="19050" b="20955"/>
                  <wp:docPr id="27"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FF60A9" w:rsidTr="00765165">
        <w:trPr>
          <w:jc w:val="center"/>
        </w:trPr>
        <w:tc>
          <w:tcPr>
            <w:tcW w:w="9245" w:type="dxa"/>
            <w:gridSpan w:val="3"/>
          </w:tcPr>
          <w:p w:rsidR="00FF60A9" w:rsidRDefault="00FF60A9" w:rsidP="00765165">
            <w:pPr>
              <w:jc w:val="center"/>
              <w:rPr>
                <w:rFonts w:ascii="Times New Roman" w:hAnsi="Times New Roman" w:cs="Times New Roman"/>
                <w:color w:val="000000" w:themeColor="text1"/>
              </w:rPr>
            </w:pPr>
            <w:r w:rsidRPr="00484A6A">
              <w:rPr>
                <w:rFonts w:ascii="Times New Roman" w:hAnsi="Times New Roman" w:cs="Times New Roman"/>
                <w:b/>
                <w:i/>
                <w:color w:val="000000" w:themeColor="text1"/>
              </w:rPr>
              <w:t>Fig. 5:</w:t>
            </w:r>
            <w:r w:rsidRPr="00484A6A">
              <w:rPr>
                <w:rFonts w:ascii="Times New Roman" w:hAnsi="Times New Roman" w:cs="Times New Roman"/>
                <w:i/>
                <w:color w:val="000000" w:themeColor="text1"/>
              </w:rPr>
              <w:t xml:space="preserve"> Regression of Soil Organic Carbon (SOC), Soil Organic Matter (SOM) and Total Carbon (TC) with Tree Density, Basal Area and Bulk Density in Different Land Uses in Puthupet, </w:t>
            </w:r>
            <w:r w:rsidR="00D873A2">
              <w:rPr>
                <w:rFonts w:ascii="Times New Roman" w:hAnsi="Times New Roman" w:cs="Times New Roman"/>
                <w:i/>
                <w:color w:val="000000" w:themeColor="text1"/>
              </w:rPr>
              <w:br/>
            </w:r>
            <w:r w:rsidRPr="00484A6A">
              <w:rPr>
                <w:rFonts w:ascii="Times New Roman" w:hAnsi="Times New Roman" w:cs="Times New Roman"/>
                <w:i/>
                <w:color w:val="000000" w:themeColor="text1"/>
              </w:rPr>
              <w:t>Tamil Nadu, India.</w:t>
            </w:r>
          </w:p>
        </w:tc>
      </w:tr>
    </w:tbl>
    <w:p w:rsidR="00282958" w:rsidRPr="00765165" w:rsidRDefault="00282958">
      <w:pPr>
        <w:spacing w:after="0" w:line="240" w:lineRule="auto"/>
        <w:jc w:val="both"/>
        <w:rPr>
          <w:rFonts w:ascii="Times New Roman" w:hAnsi="Times New Roman" w:cs="Times New Roman"/>
          <w:color w:val="000000" w:themeColor="text1"/>
        </w:rPr>
      </w:pPr>
    </w:p>
    <w:p w:rsidR="002E33CA" w:rsidRPr="00765165" w:rsidRDefault="002E33CA" w:rsidP="00765165">
      <w:pPr>
        <w:spacing w:after="0" w:line="240" w:lineRule="auto"/>
        <w:jc w:val="both"/>
        <w:rPr>
          <w:rFonts w:ascii="Times New Roman" w:hAnsi="Times New Roman" w:cs="Times New Roman"/>
          <w:color w:val="000000" w:themeColor="text1"/>
        </w:rPr>
      </w:pPr>
    </w:p>
    <w:p w:rsidR="007C3B52" w:rsidRDefault="007C3B52" w:rsidP="00282958">
      <w:pPr>
        <w:spacing w:after="0" w:line="240" w:lineRule="auto"/>
        <w:jc w:val="both"/>
        <w:rPr>
          <w:rFonts w:ascii="Times New Roman" w:hAnsi="Times New Roman" w:cs="Times New Roman"/>
          <w:color w:val="000000" w:themeColor="text1"/>
        </w:rPr>
        <w:sectPr w:rsidR="007C3B52" w:rsidSect="000C2695">
          <w:type w:val="continuous"/>
          <w:pgSz w:w="11909" w:h="16834" w:code="9"/>
          <w:pgMar w:top="1440" w:right="1440" w:bottom="1440" w:left="1440" w:header="864" w:footer="720" w:gutter="0"/>
          <w:cols w:space="720"/>
          <w:titlePg/>
          <w:docGrid w:linePitch="360"/>
        </w:sectPr>
      </w:pPr>
    </w:p>
    <w:p w:rsidR="00D91C13" w:rsidRPr="00765165" w:rsidRDefault="00064410" w:rsidP="00765165">
      <w:pPr>
        <w:spacing w:after="0" w:line="240" w:lineRule="auto"/>
        <w:jc w:val="both"/>
        <w:rPr>
          <w:rFonts w:ascii="Times New Roman" w:hAnsi="Times New Roman" w:cs="Times New Roman"/>
          <w:b/>
          <w:color w:val="000000" w:themeColor="text1"/>
          <w:sz w:val="24"/>
        </w:rPr>
      </w:pPr>
      <w:r w:rsidRPr="00765165">
        <w:rPr>
          <w:rFonts w:ascii="Times New Roman" w:hAnsi="Times New Roman" w:cs="Times New Roman"/>
          <w:b/>
          <w:color w:val="000000" w:themeColor="text1"/>
          <w:sz w:val="24"/>
        </w:rPr>
        <w:lastRenderedPageBreak/>
        <w:t>DISCUSSION</w:t>
      </w:r>
    </w:p>
    <w:p w:rsidR="007C3B52"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 xml:space="preserve">The highest percentage of SOC was recorded in natural forest than all other </w:t>
      </w:r>
      <w:r w:rsidR="00CA622E" w:rsidRPr="00765165">
        <w:rPr>
          <w:rFonts w:ascii="Times New Roman" w:hAnsi="Times New Roman" w:cs="Times New Roman"/>
          <w:color w:val="000000" w:themeColor="text1"/>
        </w:rPr>
        <w:t>landuse</w:t>
      </w:r>
      <w:r w:rsidRPr="00765165">
        <w:rPr>
          <w:rFonts w:ascii="Times New Roman" w:hAnsi="Times New Roman" w:cs="Times New Roman"/>
          <w:color w:val="000000" w:themeColor="text1"/>
        </w:rPr>
        <w:t xml:space="preserve">s. This may be due to the fact that natural forests are undisturbed ecosystems with large litter inputs, high microbial activities and decomposition leading to the accumulation of more humus in soil, whereas in contrast, </w:t>
      </w:r>
      <w:r w:rsidR="00CA622E" w:rsidRPr="00765165">
        <w:rPr>
          <w:rFonts w:ascii="Times New Roman" w:hAnsi="Times New Roman" w:cs="Times New Roman"/>
          <w:color w:val="000000" w:themeColor="text1"/>
        </w:rPr>
        <w:t>plantations</w:t>
      </w:r>
      <w:r w:rsidRPr="00765165">
        <w:rPr>
          <w:rFonts w:ascii="Times New Roman" w:hAnsi="Times New Roman" w:cs="Times New Roman"/>
          <w:color w:val="000000" w:themeColor="text1"/>
        </w:rPr>
        <w:t xml:space="preserve"> receive low litter inputs. The </w:t>
      </w:r>
      <w:r w:rsidR="00BC79E2" w:rsidRPr="00765165">
        <w:rPr>
          <w:rFonts w:ascii="Times New Roman" w:hAnsi="Times New Roman" w:cs="Times New Roman"/>
          <w:i/>
          <w:color w:val="000000" w:themeColor="text1"/>
        </w:rPr>
        <w:t>c</w:t>
      </w:r>
      <w:r w:rsidRPr="00765165">
        <w:rPr>
          <w:rFonts w:ascii="Times New Roman" w:hAnsi="Times New Roman" w:cs="Times New Roman"/>
          <w:i/>
          <w:color w:val="000000" w:themeColor="text1"/>
        </w:rPr>
        <w:t>asuarina</w:t>
      </w:r>
      <w:r w:rsidRPr="00765165">
        <w:rPr>
          <w:rFonts w:ascii="Times New Roman" w:hAnsi="Times New Roman" w:cs="Times New Roman"/>
          <w:color w:val="000000" w:themeColor="text1"/>
        </w:rPr>
        <w:t xml:space="preserve"> plantation is a young plantation and litter in the coconut </w:t>
      </w:r>
      <w:r w:rsidR="00E8305A" w:rsidRPr="00765165">
        <w:rPr>
          <w:rFonts w:ascii="Times New Roman" w:hAnsi="Times New Roman" w:cs="Times New Roman"/>
          <w:color w:val="000000" w:themeColor="text1"/>
        </w:rPr>
        <w:t>plantation</w:t>
      </w:r>
      <w:r w:rsidRPr="00765165">
        <w:rPr>
          <w:rFonts w:ascii="Times New Roman" w:hAnsi="Times New Roman" w:cs="Times New Roman"/>
          <w:color w:val="000000" w:themeColor="text1"/>
        </w:rPr>
        <w:t xml:space="preserve"> is utilized by stakeholders, which reasons for low detritus input. </w:t>
      </w:r>
    </w:p>
    <w:p w:rsidR="007C3B52" w:rsidRDefault="007C3B52">
      <w:pPr>
        <w:spacing w:after="0" w:line="240" w:lineRule="auto"/>
        <w:jc w:val="both"/>
        <w:rPr>
          <w:rFonts w:ascii="Times New Roman" w:hAnsi="Times New Roman" w:cs="Times New Roman"/>
          <w:color w:val="000000" w:themeColor="text1"/>
        </w:rPr>
      </w:pPr>
    </w:p>
    <w:p w:rsidR="00D91C13" w:rsidRPr="00765165"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 xml:space="preserve">However, the wasteland had the lowest SOC stock due to lack of vegetation cover and its associated microclimate. Our results are in agreement with the findings of other workers </w:t>
      </w:r>
      <w:r w:rsidR="00D4109A" w:rsidRPr="00765165">
        <w:rPr>
          <w:rFonts w:ascii="Times New Roman" w:hAnsi="Times New Roman" w:cs="Times New Roman"/>
          <w:color w:val="000000" w:themeColor="text1"/>
        </w:rPr>
        <w:t>[22</w:t>
      </w:r>
      <w:r w:rsidR="00BC79E2" w:rsidRPr="00765165">
        <w:rPr>
          <w:rFonts w:ascii="Times New Roman" w:hAnsi="Times New Roman" w:cs="Times New Roman"/>
          <w:color w:val="000000" w:themeColor="text1"/>
        </w:rPr>
        <w:t>–</w:t>
      </w:r>
      <w:r w:rsidR="00D4109A" w:rsidRPr="00765165">
        <w:rPr>
          <w:rFonts w:ascii="Times New Roman" w:hAnsi="Times New Roman" w:cs="Times New Roman"/>
          <w:color w:val="000000" w:themeColor="text1"/>
        </w:rPr>
        <w:t xml:space="preserve">25]. </w:t>
      </w:r>
      <w:r w:rsidRPr="00765165">
        <w:rPr>
          <w:rFonts w:ascii="Times New Roman" w:hAnsi="Times New Roman" w:cs="Times New Roman"/>
          <w:color w:val="000000" w:themeColor="text1"/>
        </w:rPr>
        <w:t xml:space="preserve">However, our results are lower than the results reported </w:t>
      </w:r>
      <w:r w:rsidR="00D4109A" w:rsidRPr="00765165">
        <w:rPr>
          <w:rFonts w:ascii="Times New Roman" w:hAnsi="Times New Roman" w:cs="Times New Roman"/>
          <w:color w:val="000000" w:themeColor="text1"/>
        </w:rPr>
        <w:t>in</w:t>
      </w:r>
      <w:r w:rsidR="0003587B">
        <w:rPr>
          <w:rFonts w:ascii="Times New Roman" w:hAnsi="Times New Roman" w:cs="Times New Roman"/>
          <w:color w:val="000000" w:themeColor="text1"/>
        </w:rPr>
        <w:t xml:space="preserve"> </w:t>
      </w:r>
      <w:r w:rsidR="00D4109A" w:rsidRPr="00765165">
        <w:rPr>
          <w:rFonts w:ascii="Times New Roman" w:hAnsi="Times New Roman" w:cs="Times New Roman"/>
          <w:color w:val="000000" w:themeColor="text1"/>
        </w:rPr>
        <w:t xml:space="preserve">other works [26, 27]. </w:t>
      </w:r>
      <w:r w:rsidRPr="00765165">
        <w:rPr>
          <w:rFonts w:ascii="Times New Roman" w:hAnsi="Times New Roman" w:cs="Times New Roman"/>
          <w:color w:val="000000" w:themeColor="text1"/>
        </w:rPr>
        <w:t xml:space="preserve">Our results also indicate that vegetation type has significant effects on the quantity of SOC as it is low in plantations and high in natural forest. Our results are also consistent with </w:t>
      </w:r>
      <w:r w:rsidR="00D4109A" w:rsidRPr="00765165">
        <w:rPr>
          <w:rFonts w:ascii="Times New Roman" w:hAnsi="Times New Roman" w:cs="Times New Roman"/>
          <w:color w:val="000000" w:themeColor="text1"/>
        </w:rPr>
        <w:t>o</w:t>
      </w:r>
      <w:r w:rsidRPr="00765165">
        <w:rPr>
          <w:rFonts w:ascii="Times New Roman" w:hAnsi="Times New Roman" w:cs="Times New Roman"/>
          <w:color w:val="000000" w:themeColor="text1"/>
        </w:rPr>
        <w:t>the</w:t>
      </w:r>
      <w:r w:rsidR="00D4109A" w:rsidRPr="00765165">
        <w:rPr>
          <w:rFonts w:ascii="Times New Roman" w:hAnsi="Times New Roman" w:cs="Times New Roman"/>
          <w:color w:val="000000" w:themeColor="text1"/>
        </w:rPr>
        <w:t>r</w:t>
      </w:r>
      <w:r w:rsidRPr="00765165">
        <w:rPr>
          <w:rFonts w:ascii="Times New Roman" w:hAnsi="Times New Roman" w:cs="Times New Roman"/>
          <w:color w:val="000000" w:themeColor="text1"/>
        </w:rPr>
        <w:t xml:space="preserve"> reports </w:t>
      </w:r>
      <w:r w:rsidR="00D4109A" w:rsidRPr="00765165">
        <w:rPr>
          <w:rFonts w:ascii="Times New Roman" w:hAnsi="Times New Roman" w:cs="Times New Roman"/>
          <w:color w:val="000000" w:themeColor="text1"/>
        </w:rPr>
        <w:t>[28, 29].</w:t>
      </w:r>
      <w:r w:rsidRPr="00765165">
        <w:rPr>
          <w:rFonts w:ascii="Times New Roman" w:hAnsi="Times New Roman" w:cs="Times New Roman"/>
          <w:color w:val="000000" w:themeColor="text1"/>
        </w:rPr>
        <w:t xml:space="preserve"> Vegetation types can alter SOC stocks through several key factors, including litter inputs through litterfall and root turnover </w:t>
      </w:r>
      <w:r w:rsidR="00D4109A" w:rsidRPr="00765165">
        <w:rPr>
          <w:rFonts w:ascii="Times New Roman" w:hAnsi="Times New Roman" w:cs="Times New Roman"/>
          <w:color w:val="000000" w:themeColor="text1"/>
        </w:rPr>
        <w:t>[23], s</w:t>
      </w:r>
      <w:r w:rsidRPr="00765165">
        <w:rPr>
          <w:rFonts w:ascii="Times New Roman" w:hAnsi="Times New Roman" w:cs="Times New Roman"/>
          <w:color w:val="000000" w:themeColor="text1"/>
        </w:rPr>
        <w:t xml:space="preserve">oil chemistry </w:t>
      </w:r>
      <w:r w:rsidR="00D4109A" w:rsidRPr="00765165">
        <w:rPr>
          <w:rFonts w:ascii="Times New Roman" w:hAnsi="Times New Roman" w:cs="Times New Roman"/>
          <w:color w:val="000000" w:themeColor="text1"/>
        </w:rPr>
        <w:t>[30]</w:t>
      </w:r>
      <w:r w:rsidRPr="00765165">
        <w:rPr>
          <w:rFonts w:ascii="Times New Roman" w:hAnsi="Times New Roman" w:cs="Times New Roman"/>
          <w:color w:val="000000" w:themeColor="text1"/>
        </w:rPr>
        <w:t xml:space="preserve">, root exudates and microclimate. </w:t>
      </w:r>
    </w:p>
    <w:p w:rsidR="00927E56" w:rsidRPr="00765165" w:rsidRDefault="00927E56">
      <w:pPr>
        <w:spacing w:after="0" w:line="240" w:lineRule="auto"/>
        <w:jc w:val="both"/>
        <w:rPr>
          <w:rFonts w:ascii="Times New Roman" w:hAnsi="Times New Roman" w:cs="Times New Roman"/>
          <w:color w:val="000000" w:themeColor="text1"/>
        </w:rPr>
      </w:pPr>
    </w:p>
    <w:p w:rsidR="00D91C13"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Soil bulk density showed</w:t>
      </w:r>
      <w:r w:rsidR="00927E56"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a positive relationship with increase in soil depth. The highest value of bulk density was recorded in wasteland, while the least was observed in forest. High bulk density in wasteland may be due to compaction of soil which is contrary to the natural forest where the soil is made loose due to fine root mats, microbial and arthropod activities, leading to aeration of the soil. </w:t>
      </w:r>
      <w:r w:rsidR="00D4109A" w:rsidRPr="00765165">
        <w:rPr>
          <w:rFonts w:ascii="Times New Roman" w:hAnsi="Times New Roman" w:cs="Times New Roman"/>
          <w:color w:val="000000" w:themeColor="text1"/>
        </w:rPr>
        <w:t xml:space="preserve">There is a </w:t>
      </w:r>
      <w:r w:rsidRPr="00765165">
        <w:rPr>
          <w:rFonts w:ascii="Times New Roman" w:hAnsi="Times New Roman" w:cs="Times New Roman"/>
          <w:color w:val="000000" w:themeColor="text1"/>
        </w:rPr>
        <w:t>positive correlation of bulk density with soil depth</w:t>
      </w:r>
      <w:r w:rsidR="00D4109A" w:rsidRPr="00765165">
        <w:rPr>
          <w:rFonts w:ascii="Times New Roman" w:hAnsi="Times New Roman" w:cs="Times New Roman"/>
          <w:color w:val="000000" w:themeColor="text1"/>
        </w:rPr>
        <w:t xml:space="preserve"> [25]</w:t>
      </w:r>
      <w:r w:rsidRPr="00765165">
        <w:rPr>
          <w:rFonts w:ascii="Times New Roman" w:hAnsi="Times New Roman" w:cs="Times New Roman"/>
          <w:color w:val="000000" w:themeColor="text1"/>
        </w:rPr>
        <w:t>.</w:t>
      </w:r>
      <w:r w:rsidR="00927E56" w:rsidRPr="00765165">
        <w:rPr>
          <w:rFonts w:ascii="Times New Roman" w:hAnsi="Times New Roman" w:cs="Times New Roman"/>
          <w:color w:val="000000" w:themeColor="text1"/>
        </w:rPr>
        <w:t xml:space="preserve"> </w:t>
      </w:r>
      <w:r w:rsidR="008E1FBA">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SOC showed positive correlations with tree density and tree basal area, but a negative relationship with soil bulk density. SOM and the total SOC stocks also showed the same trend. </w:t>
      </w:r>
      <w:r w:rsidR="00D4109A" w:rsidRPr="00765165">
        <w:rPr>
          <w:rFonts w:ascii="Times New Roman" w:hAnsi="Times New Roman" w:cs="Times New Roman"/>
          <w:color w:val="000000" w:themeColor="text1"/>
        </w:rPr>
        <w:t xml:space="preserve">A </w:t>
      </w:r>
      <w:r w:rsidRPr="00765165">
        <w:rPr>
          <w:rFonts w:ascii="Times New Roman" w:hAnsi="Times New Roman" w:cs="Times New Roman"/>
          <w:color w:val="000000" w:themeColor="text1"/>
        </w:rPr>
        <w:t>negative correlation of SOC with bulk density</w:t>
      </w:r>
      <w:r w:rsidR="008D4759" w:rsidRPr="00765165">
        <w:rPr>
          <w:rFonts w:ascii="Times New Roman" w:hAnsi="Times New Roman" w:cs="Times New Roman"/>
          <w:color w:val="000000" w:themeColor="text1"/>
        </w:rPr>
        <w:t xml:space="preserve"> was also reported by others</w:t>
      </w:r>
      <w:r w:rsidR="003368F9" w:rsidRPr="00765165">
        <w:rPr>
          <w:rFonts w:ascii="Times New Roman" w:hAnsi="Times New Roman" w:cs="Times New Roman"/>
          <w:color w:val="000000" w:themeColor="text1"/>
        </w:rPr>
        <w:t xml:space="preserve"> [24, 25]</w:t>
      </w:r>
      <w:r w:rsidRPr="00765165">
        <w:rPr>
          <w:rFonts w:ascii="Times New Roman" w:hAnsi="Times New Roman" w:cs="Times New Roman"/>
          <w:color w:val="000000" w:themeColor="text1"/>
        </w:rPr>
        <w:t xml:space="preserve">. </w:t>
      </w:r>
      <w:r w:rsidR="003368F9" w:rsidRPr="00765165">
        <w:rPr>
          <w:rFonts w:ascii="Times New Roman" w:hAnsi="Times New Roman" w:cs="Times New Roman"/>
          <w:color w:val="000000" w:themeColor="text1"/>
        </w:rPr>
        <w:t>A</w:t>
      </w:r>
      <w:r w:rsidRPr="00765165">
        <w:rPr>
          <w:rFonts w:ascii="Times New Roman" w:hAnsi="Times New Roman" w:cs="Times New Roman"/>
          <w:color w:val="000000" w:themeColor="text1"/>
        </w:rPr>
        <w:t xml:space="preserve"> positive correlation of tree density with SOC </w:t>
      </w:r>
      <w:r w:rsidR="003368F9" w:rsidRPr="00765165">
        <w:rPr>
          <w:rFonts w:ascii="Times New Roman" w:hAnsi="Times New Roman" w:cs="Times New Roman"/>
          <w:color w:val="000000" w:themeColor="text1"/>
        </w:rPr>
        <w:t xml:space="preserve">was observed </w:t>
      </w:r>
      <w:r w:rsidRPr="00765165">
        <w:rPr>
          <w:rFonts w:ascii="Times New Roman" w:hAnsi="Times New Roman" w:cs="Times New Roman"/>
          <w:color w:val="000000" w:themeColor="text1"/>
        </w:rPr>
        <w:t>in the subtropical forests of China</w:t>
      </w:r>
      <w:r w:rsidR="003368F9" w:rsidRPr="00765165">
        <w:rPr>
          <w:rFonts w:ascii="Times New Roman" w:hAnsi="Times New Roman" w:cs="Times New Roman"/>
          <w:color w:val="000000" w:themeColor="text1"/>
        </w:rPr>
        <w:t xml:space="preserve"> [28]</w:t>
      </w:r>
      <w:r w:rsidRPr="00765165">
        <w:rPr>
          <w:rFonts w:ascii="Times New Roman" w:hAnsi="Times New Roman" w:cs="Times New Roman"/>
          <w:color w:val="000000" w:themeColor="text1"/>
        </w:rPr>
        <w:t>. The greater tree density results in greater litter accumulation in the forest floor which enhances greater buildup of carbon in the soil.</w:t>
      </w:r>
    </w:p>
    <w:p w:rsidR="00CE0BC6" w:rsidRPr="00765165" w:rsidRDefault="00CE0BC6">
      <w:pPr>
        <w:spacing w:after="0" w:line="240" w:lineRule="auto"/>
        <w:jc w:val="both"/>
        <w:rPr>
          <w:rFonts w:ascii="Times New Roman" w:hAnsi="Times New Roman" w:cs="Times New Roman"/>
          <w:color w:val="000000" w:themeColor="text1"/>
        </w:rPr>
      </w:pPr>
    </w:p>
    <w:p w:rsidR="00BE25EF" w:rsidRPr="00765165" w:rsidRDefault="00BE25EF">
      <w:pPr>
        <w:spacing w:after="0" w:line="240" w:lineRule="auto"/>
        <w:jc w:val="both"/>
        <w:rPr>
          <w:rFonts w:ascii="Times New Roman" w:hAnsi="Times New Roman" w:cs="Times New Roman"/>
          <w:b/>
          <w:color w:val="000000" w:themeColor="text1"/>
          <w:sz w:val="24"/>
        </w:rPr>
      </w:pPr>
      <w:r w:rsidRPr="00765165">
        <w:rPr>
          <w:rFonts w:ascii="Times New Roman" w:hAnsi="Times New Roman" w:cs="Times New Roman"/>
          <w:b/>
          <w:color w:val="000000" w:themeColor="text1"/>
          <w:sz w:val="24"/>
        </w:rPr>
        <w:lastRenderedPageBreak/>
        <w:t>CONCLUSION</w:t>
      </w:r>
    </w:p>
    <w:p w:rsidR="00D91C13" w:rsidRPr="00765165" w:rsidRDefault="00D91C13">
      <w:pPr>
        <w:spacing w:after="0" w:line="240" w:lineRule="auto"/>
        <w:jc w:val="both"/>
        <w:rPr>
          <w:rFonts w:ascii="Times New Roman" w:hAnsi="Times New Roman" w:cs="Times New Roman"/>
          <w:color w:val="000000" w:themeColor="text1"/>
        </w:rPr>
      </w:pPr>
      <w:r w:rsidRPr="00765165">
        <w:rPr>
          <w:rFonts w:ascii="Times New Roman" w:hAnsi="Times New Roman" w:cs="Times New Roman"/>
          <w:color w:val="000000" w:themeColor="text1"/>
        </w:rPr>
        <w:t>The present study reveals that maintenance of tree populations</w:t>
      </w:r>
      <w:r w:rsidR="0003587B">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for a long-term will increase SOC concentration in soils. Litter falling in </w:t>
      </w:r>
      <w:r w:rsidR="00BE25EF" w:rsidRPr="00765165">
        <w:rPr>
          <w:rFonts w:ascii="Times New Roman" w:hAnsi="Times New Roman" w:cs="Times New Roman"/>
          <w:color w:val="000000" w:themeColor="text1"/>
        </w:rPr>
        <w:t>different landuse</w:t>
      </w:r>
      <w:r w:rsidRPr="00765165">
        <w:rPr>
          <w:rFonts w:ascii="Times New Roman" w:hAnsi="Times New Roman" w:cs="Times New Roman"/>
          <w:color w:val="000000" w:themeColor="text1"/>
        </w:rPr>
        <w:t xml:space="preserve"> systems ought to be allowed to decompose in the site itself as this would enhance carbon sequestration. Instead of mono-crop</w:t>
      </w:r>
      <w:r w:rsidR="008D4759" w:rsidRPr="00765165">
        <w:rPr>
          <w:rFonts w:ascii="Times New Roman" w:hAnsi="Times New Roman" w:cs="Times New Roman"/>
          <w:color w:val="000000" w:themeColor="text1"/>
        </w:rPr>
        <w:t>ping</w:t>
      </w:r>
      <w:r w:rsidRPr="00765165">
        <w:rPr>
          <w:rFonts w:ascii="Times New Roman" w:hAnsi="Times New Roman" w:cs="Times New Roman"/>
          <w:color w:val="000000" w:themeColor="text1"/>
        </w:rPr>
        <w:t xml:space="preserve"> systems, mixed cropping would be best suitable as the latter would enhance more carbon storage in soils.</w:t>
      </w:r>
    </w:p>
    <w:p w:rsidR="003368F9" w:rsidRPr="00765165" w:rsidRDefault="003368F9" w:rsidP="00765165">
      <w:pPr>
        <w:spacing w:after="0" w:line="240" w:lineRule="auto"/>
        <w:jc w:val="both"/>
        <w:rPr>
          <w:rFonts w:ascii="Times New Roman" w:hAnsi="Times New Roman" w:cs="Times New Roman"/>
          <w:b/>
          <w:color w:val="000000" w:themeColor="text1"/>
        </w:rPr>
      </w:pPr>
    </w:p>
    <w:p w:rsidR="00776BBC" w:rsidRPr="00765165" w:rsidRDefault="00927E56" w:rsidP="00765165">
      <w:pPr>
        <w:spacing w:after="0" w:line="240" w:lineRule="auto"/>
        <w:jc w:val="both"/>
        <w:rPr>
          <w:rFonts w:ascii="Times New Roman" w:hAnsi="Times New Roman" w:cs="Times New Roman"/>
          <w:b/>
          <w:color w:val="000000" w:themeColor="text1"/>
          <w:sz w:val="24"/>
        </w:rPr>
      </w:pPr>
      <w:r w:rsidRPr="00765165">
        <w:rPr>
          <w:rFonts w:ascii="Times New Roman" w:hAnsi="Times New Roman" w:cs="Times New Roman"/>
          <w:b/>
          <w:color w:val="000000" w:themeColor="text1"/>
          <w:sz w:val="24"/>
        </w:rPr>
        <w:t>REFRENCES</w:t>
      </w:r>
    </w:p>
    <w:p w:rsidR="00776BBC" w:rsidRPr="00765165" w:rsidRDefault="005A09FD"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Chaturvedi</w:t>
      </w:r>
      <w:r w:rsidR="00BC79E2" w:rsidRPr="00765165">
        <w:rPr>
          <w:rFonts w:ascii="Times New Roman" w:hAnsi="Times New Roman" w:cs="Times New Roman"/>
          <w:color w:val="000000" w:themeColor="text1"/>
        </w:rPr>
        <w:t xml:space="preserve"> et al</w:t>
      </w:r>
      <w:r w:rsidR="009F398B"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 xml:space="preserve"> Leaf attributes and tree growth in a tropical dry forest. </w:t>
      </w:r>
      <w:r w:rsidR="009F398B" w:rsidRPr="00765165">
        <w:rPr>
          <w:rFonts w:ascii="Times New Roman" w:hAnsi="Times New Roman" w:cs="Times New Roman"/>
          <w:i/>
          <w:color w:val="000000" w:themeColor="text1"/>
        </w:rPr>
        <w:t>J. Veg. Sci</w:t>
      </w:r>
      <w:r w:rsidR="00776BBC" w:rsidRPr="00765165">
        <w:rPr>
          <w:rFonts w:ascii="Times New Roman" w:hAnsi="Times New Roman" w:cs="Times New Roman"/>
          <w:color w:val="000000" w:themeColor="text1"/>
        </w:rPr>
        <w:t>.</w:t>
      </w:r>
      <w:r w:rsidR="009F398B" w:rsidRPr="00765165">
        <w:rPr>
          <w:rFonts w:ascii="Times New Roman" w:hAnsi="Times New Roman" w:cs="Times New Roman"/>
          <w:color w:val="000000" w:themeColor="text1"/>
        </w:rPr>
        <w:t xml:space="preserve"> 2011.</w:t>
      </w:r>
      <w:r w:rsidR="00776BBC" w:rsidRPr="00765165">
        <w:rPr>
          <w:rFonts w:ascii="Times New Roman" w:hAnsi="Times New Roman" w:cs="Times New Roman"/>
          <w:color w:val="000000" w:themeColor="text1"/>
        </w:rPr>
        <w:t>doi:10.1111/ j.16541103.2011.01299.</w:t>
      </w:r>
    </w:p>
    <w:p w:rsidR="00776BBC" w:rsidRPr="00765165" w:rsidRDefault="009F398B"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Denman K</w:t>
      </w:r>
      <w:r w:rsidR="00776BBC" w:rsidRPr="00765165">
        <w:rPr>
          <w:rFonts w:ascii="Times New Roman" w:hAnsi="Times New Roman" w:cs="Times New Roman"/>
          <w:color w:val="000000" w:themeColor="text1"/>
        </w:rPr>
        <w:t xml:space="preserve">L, </w:t>
      </w:r>
      <w:r w:rsidRPr="00765165">
        <w:rPr>
          <w:rFonts w:ascii="Times New Roman" w:hAnsi="Times New Roman" w:cs="Times New Roman"/>
          <w:color w:val="000000" w:themeColor="text1"/>
        </w:rPr>
        <w:t>B</w:t>
      </w:r>
      <w:r w:rsidR="00776BBC" w:rsidRPr="00765165">
        <w:rPr>
          <w:rFonts w:ascii="Times New Roman" w:hAnsi="Times New Roman" w:cs="Times New Roman"/>
          <w:color w:val="000000" w:themeColor="text1"/>
        </w:rPr>
        <w:t>rasseur</w:t>
      </w:r>
      <w:r w:rsidRPr="00765165">
        <w:rPr>
          <w:rFonts w:ascii="Times New Roman" w:hAnsi="Times New Roman" w:cs="Times New Roman"/>
          <w:color w:val="000000" w:themeColor="text1"/>
        </w:rPr>
        <w:t xml:space="preserve"> G</w:t>
      </w:r>
      <w:r w:rsidR="00776BBC" w:rsidRPr="00765165">
        <w:rPr>
          <w:rFonts w:ascii="Times New Roman" w:hAnsi="Times New Roman" w:cs="Times New Roman"/>
          <w:color w:val="000000" w:themeColor="text1"/>
        </w:rPr>
        <w:t>,</w:t>
      </w:r>
      <w:r w:rsidR="00BC79E2" w:rsidRPr="00765165">
        <w:rPr>
          <w:rFonts w:ascii="Times New Roman" w:hAnsi="Times New Roman" w:cs="Times New Roman"/>
          <w:color w:val="000000" w:themeColor="text1"/>
        </w:rPr>
        <w:t xml:space="preserve"> </w:t>
      </w:r>
      <w:r w:rsidR="00776BBC" w:rsidRPr="00765165">
        <w:rPr>
          <w:rFonts w:ascii="Times New Roman" w:hAnsi="Times New Roman" w:cs="Times New Roman"/>
          <w:color w:val="000000" w:themeColor="text1"/>
        </w:rPr>
        <w:t>Chidthaisong</w:t>
      </w:r>
      <w:r w:rsidRPr="00765165">
        <w:rPr>
          <w:rFonts w:ascii="Times New Roman" w:hAnsi="Times New Roman" w:cs="Times New Roman"/>
          <w:color w:val="000000" w:themeColor="text1"/>
        </w:rPr>
        <w:t xml:space="preserve"> A et al. </w:t>
      </w:r>
      <w:r w:rsidR="00776BBC" w:rsidRPr="00765165">
        <w:rPr>
          <w:rFonts w:ascii="Times New Roman" w:hAnsi="Times New Roman" w:cs="Times New Roman"/>
          <w:color w:val="000000" w:themeColor="text1"/>
        </w:rPr>
        <w:t xml:space="preserve">Couplings Between Changes in the Climate System and Biogeochemistry. </w:t>
      </w:r>
      <w:r w:rsidRPr="00765165">
        <w:rPr>
          <w:rFonts w:ascii="Times New Roman" w:hAnsi="Times New Roman" w:cs="Times New Roman"/>
          <w:color w:val="000000" w:themeColor="text1"/>
        </w:rPr>
        <w:t>In:</w:t>
      </w:r>
      <w:r w:rsidR="00776BBC" w:rsidRPr="00765165">
        <w:rPr>
          <w:rFonts w:ascii="Times New Roman" w:hAnsi="Times New Roman" w:cs="Times New Roman"/>
          <w:color w:val="000000" w:themeColor="text1"/>
        </w:rPr>
        <w:t>Solomon S, Qin</w:t>
      </w:r>
      <w:r w:rsidRPr="00765165">
        <w:rPr>
          <w:rFonts w:ascii="Times New Roman" w:hAnsi="Times New Roman" w:cs="Times New Roman"/>
          <w:color w:val="000000" w:themeColor="text1"/>
        </w:rPr>
        <w:t xml:space="preserve"> D</w:t>
      </w:r>
      <w:r w:rsidR="00776BBC" w:rsidRPr="00765165">
        <w:rPr>
          <w:rFonts w:ascii="Times New Roman" w:hAnsi="Times New Roman" w:cs="Times New Roman"/>
          <w:color w:val="000000" w:themeColor="text1"/>
        </w:rPr>
        <w:t>, Manning</w:t>
      </w:r>
      <w:r w:rsidRPr="00765165">
        <w:rPr>
          <w:rFonts w:ascii="Times New Roman" w:hAnsi="Times New Roman" w:cs="Times New Roman"/>
          <w:color w:val="000000" w:themeColor="text1"/>
        </w:rPr>
        <w:t xml:space="preserve"> M</w:t>
      </w:r>
      <w:r w:rsidR="00776BBC"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et al., editors. </w:t>
      </w:r>
      <w:r w:rsidR="00776BBC" w:rsidRPr="00765165">
        <w:rPr>
          <w:rFonts w:ascii="Times New Roman" w:hAnsi="Times New Roman" w:cs="Times New Roman"/>
          <w:color w:val="000000" w:themeColor="text1"/>
        </w:rPr>
        <w:t>Climate Change 2007: The Physical Science Basis</w:t>
      </w:r>
      <w:r w:rsidR="00776BBC" w:rsidRPr="00765165">
        <w:rPr>
          <w:rFonts w:ascii="Times New Roman" w:hAnsi="Times New Roman" w:cs="Times New Roman"/>
          <w:i/>
          <w:color w:val="000000" w:themeColor="text1"/>
        </w:rPr>
        <w:t>.</w:t>
      </w:r>
      <w:r w:rsidR="00776BBC" w:rsidRPr="00765165">
        <w:rPr>
          <w:rFonts w:ascii="Times New Roman" w:hAnsi="Times New Roman" w:cs="Times New Roman"/>
          <w:color w:val="000000" w:themeColor="text1"/>
        </w:rPr>
        <w:t xml:space="preserve"> Contribution of Working Group I to the Fourth Assessment Report of the Inter</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governmental Panel on Climate Change</w:t>
      </w:r>
      <w:r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 xml:space="preserve"> Cambridge University Press, Cambridge, United Kingdom and New York, NY, USA</w:t>
      </w:r>
      <w:r w:rsidRPr="00765165">
        <w:rPr>
          <w:rFonts w:ascii="Times New Roman" w:hAnsi="Times New Roman" w:cs="Times New Roman"/>
          <w:color w:val="000000" w:themeColor="text1"/>
        </w:rPr>
        <w:t>; 2007</w:t>
      </w:r>
      <w:r w:rsidR="00776BBC" w:rsidRPr="00765165">
        <w:rPr>
          <w:rFonts w:ascii="Times New Roman" w:hAnsi="Times New Roman" w:cs="Times New Roman"/>
          <w:color w:val="000000" w:themeColor="text1"/>
        </w:rPr>
        <w:t>.</w:t>
      </w:r>
    </w:p>
    <w:p w:rsidR="00776BBC" w:rsidRPr="00765165" w:rsidRDefault="003C00BD"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Wiesmeier M, Lutzow</w:t>
      </w:r>
      <w:r w:rsidR="00BC79E2" w:rsidRPr="00765165">
        <w:rPr>
          <w:rFonts w:ascii="Times New Roman" w:hAnsi="Times New Roman" w:cs="Times New Roman"/>
          <w:color w:val="000000" w:themeColor="text1"/>
        </w:rPr>
        <w:t xml:space="preserve"> V</w:t>
      </w:r>
      <w:r w:rsidRPr="00765165">
        <w:rPr>
          <w:rFonts w:ascii="Times New Roman" w:hAnsi="Times New Roman" w:cs="Times New Roman"/>
          <w:color w:val="000000" w:themeColor="text1"/>
        </w:rPr>
        <w:t>, Sporlein P et al</w:t>
      </w:r>
      <w:r w:rsidR="00386061" w:rsidRPr="00765165">
        <w:rPr>
          <w:rFonts w:ascii="Times New Roman" w:hAnsi="Times New Roman" w:cs="Times New Roman"/>
          <w:color w:val="000000" w:themeColor="text1"/>
        </w:rPr>
        <w:t>.</w:t>
      </w:r>
      <w:r w:rsidR="00BC79E2"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Land use effects on organic carbon storage in soils of Bavaria: The importance of soil types. </w:t>
      </w:r>
      <w:r w:rsidRPr="00765165">
        <w:rPr>
          <w:rFonts w:ascii="Times New Roman" w:hAnsi="Times New Roman" w:cs="Times New Roman"/>
          <w:i/>
          <w:color w:val="000000" w:themeColor="text1"/>
        </w:rPr>
        <w:t xml:space="preserve">Soil Tillage Res. </w:t>
      </w:r>
      <w:r w:rsidRPr="00765165">
        <w:rPr>
          <w:rFonts w:ascii="Times New Roman" w:hAnsi="Times New Roman" w:cs="Times New Roman"/>
          <w:color w:val="000000" w:themeColor="text1"/>
        </w:rPr>
        <w:t xml:space="preserve">2015; 146: </w:t>
      </w:r>
      <w:r w:rsidR="00BC79E2"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296</w:t>
      </w:r>
      <w:r w:rsidR="00BC79E2"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302</w:t>
      </w:r>
      <w:r w:rsidR="000D083D" w:rsidRPr="00765165">
        <w:rPr>
          <w:rFonts w:ascii="Times New Roman" w:hAnsi="Times New Roman" w:cs="Times New Roman"/>
          <w:color w:val="000000" w:themeColor="text1"/>
        </w:rPr>
        <w:t>p</w:t>
      </w:r>
      <w:r w:rsidRPr="00765165">
        <w:rPr>
          <w:rFonts w:ascii="Times New Roman" w:hAnsi="Times New Roman" w:cs="Times New Roman"/>
          <w:color w:val="000000" w:themeColor="text1"/>
        </w:rPr>
        <w:t>.</w:t>
      </w:r>
    </w:p>
    <w:p w:rsidR="00776BBC" w:rsidRPr="00765165" w:rsidRDefault="001C777A"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eastAsia="Times New Roman" w:hAnsi="Times New Roman" w:cs="Times New Roman"/>
          <w:color w:val="000000" w:themeColor="text1"/>
          <w:lang w:eastAsia="en-IN"/>
        </w:rPr>
        <w:t>IPCC</w:t>
      </w:r>
      <w:r w:rsidR="00776BBC" w:rsidRPr="00765165">
        <w:rPr>
          <w:rFonts w:ascii="Times New Roman" w:eastAsia="Times New Roman" w:hAnsi="Times New Roman" w:cs="Times New Roman"/>
          <w:color w:val="000000" w:themeColor="text1"/>
          <w:lang w:eastAsia="en-IN"/>
        </w:rPr>
        <w:t>. Guidelines for national greenhouse gas inventories. Kanagawa, Japan, National Greenhouse Gas Inventories Programme</w:t>
      </w:r>
      <w:r w:rsidRPr="00765165">
        <w:rPr>
          <w:rFonts w:ascii="Times New Roman" w:eastAsia="Times New Roman" w:hAnsi="Times New Roman" w:cs="Times New Roman"/>
          <w:color w:val="000000" w:themeColor="text1"/>
          <w:lang w:eastAsia="en-IN"/>
        </w:rPr>
        <w:t>; 2006</w:t>
      </w:r>
      <w:r w:rsidR="00776BBC" w:rsidRPr="00765165">
        <w:rPr>
          <w:rFonts w:ascii="Times New Roman" w:eastAsia="Times New Roman" w:hAnsi="Times New Roman" w:cs="Times New Roman"/>
          <w:color w:val="000000" w:themeColor="text1"/>
          <w:lang w:eastAsia="en-IN"/>
        </w:rPr>
        <w:t>.</w:t>
      </w:r>
    </w:p>
    <w:p w:rsidR="00776BBC" w:rsidRPr="00765165" w:rsidRDefault="001C777A"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Guo L</w:t>
      </w:r>
      <w:r w:rsidR="00776BBC" w:rsidRPr="00765165">
        <w:rPr>
          <w:rFonts w:ascii="Times New Roman" w:hAnsi="Times New Roman" w:cs="Times New Roman"/>
          <w:color w:val="000000" w:themeColor="text1"/>
        </w:rPr>
        <w:t>B</w:t>
      </w:r>
      <w:r w:rsidRPr="00765165">
        <w:rPr>
          <w:rFonts w:ascii="Times New Roman" w:hAnsi="Times New Roman" w:cs="Times New Roman"/>
          <w:color w:val="000000" w:themeColor="text1"/>
        </w:rPr>
        <w:t xml:space="preserve">, </w:t>
      </w:r>
      <w:r w:rsidR="00776BBC" w:rsidRPr="00765165">
        <w:rPr>
          <w:rFonts w:ascii="Times New Roman" w:hAnsi="Times New Roman" w:cs="Times New Roman"/>
          <w:color w:val="000000" w:themeColor="text1"/>
        </w:rPr>
        <w:t>Gifford</w:t>
      </w:r>
      <w:r w:rsidRPr="00765165">
        <w:rPr>
          <w:rFonts w:ascii="Times New Roman" w:hAnsi="Times New Roman" w:cs="Times New Roman"/>
          <w:color w:val="000000" w:themeColor="text1"/>
        </w:rPr>
        <w:t xml:space="preserve"> RM.</w:t>
      </w:r>
      <w:r w:rsidR="00776BBC" w:rsidRPr="00765165">
        <w:rPr>
          <w:rFonts w:ascii="Times New Roman" w:hAnsi="Times New Roman" w:cs="Times New Roman"/>
          <w:color w:val="000000" w:themeColor="text1"/>
        </w:rPr>
        <w:t xml:space="preserve"> Soil carbon stock and land use change: a meta-analysis. </w:t>
      </w:r>
      <w:r w:rsidR="00776BBC" w:rsidRPr="00765165">
        <w:rPr>
          <w:rFonts w:ascii="Times New Roman" w:hAnsi="Times New Roman" w:cs="Times New Roman"/>
          <w:i/>
          <w:color w:val="000000" w:themeColor="text1"/>
        </w:rPr>
        <w:t>Glob</w:t>
      </w:r>
      <w:r w:rsidRPr="00765165">
        <w:rPr>
          <w:rFonts w:ascii="Times New Roman" w:hAnsi="Times New Roman" w:cs="Times New Roman"/>
          <w:i/>
          <w:color w:val="000000" w:themeColor="text1"/>
        </w:rPr>
        <w:t xml:space="preserve">. </w:t>
      </w:r>
      <w:r w:rsidR="00776BBC" w:rsidRPr="00765165">
        <w:rPr>
          <w:rFonts w:ascii="Times New Roman" w:hAnsi="Times New Roman" w:cs="Times New Roman"/>
          <w:i/>
          <w:color w:val="000000" w:themeColor="text1"/>
        </w:rPr>
        <w:t>Change Biol</w:t>
      </w:r>
      <w:r w:rsidRPr="00765165">
        <w:rPr>
          <w:rFonts w:ascii="Times New Roman" w:hAnsi="Times New Roman" w:cs="Times New Roman"/>
          <w:i/>
          <w:color w:val="000000" w:themeColor="text1"/>
        </w:rPr>
        <w:t xml:space="preserve">. </w:t>
      </w:r>
      <w:r w:rsidRPr="00765165">
        <w:rPr>
          <w:rFonts w:ascii="Times New Roman" w:hAnsi="Times New Roman" w:cs="Times New Roman"/>
          <w:color w:val="000000" w:themeColor="text1"/>
        </w:rPr>
        <w:t xml:space="preserve">2002; </w:t>
      </w:r>
      <w:r w:rsidR="00776BBC" w:rsidRPr="00765165">
        <w:rPr>
          <w:rFonts w:ascii="Times New Roman" w:hAnsi="Times New Roman" w:cs="Times New Roman"/>
          <w:color w:val="000000" w:themeColor="text1"/>
        </w:rPr>
        <w:t>8:</w:t>
      </w:r>
      <w:r w:rsidR="00BC79E2"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345</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60</w:t>
      </w:r>
      <w:r w:rsidRPr="00765165">
        <w:rPr>
          <w:rFonts w:ascii="Times New Roman" w:hAnsi="Times New Roman" w:cs="Times New Roman"/>
          <w:color w:val="000000" w:themeColor="text1"/>
        </w:rPr>
        <w:t>p.</w:t>
      </w:r>
    </w:p>
    <w:p w:rsidR="00776BBC" w:rsidRPr="00765165" w:rsidRDefault="00DB0DB9"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Post W</w:t>
      </w:r>
      <w:r w:rsidR="00776BBC" w:rsidRPr="00765165">
        <w:rPr>
          <w:rFonts w:ascii="Times New Roman" w:hAnsi="Times New Roman" w:cs="Times New Roman"/>
          <w:color w:val="000000" w:themeColor="text1"/>
        </w:rPr>
        <w:t>M</w:t>
      </w:r>
      <w:r w:rsidRPr="00765165">
        <w:rPr>
          <w:rFonts w:ascii="Times New Roman" w:hAnsi="Times New Roman" w:cs="Times New Roman"/>
          <w:color w:val="000000" w:themeColor="text1"/>
        </w:rPr>
        <w:t xml:space="preserve">, </w:t>
      </w:r>
      <w:r w:rsidR="00776BBC" w:rsidRPr="00765165">
        <w:rPr>
          <w:rFonts w:ascii="Times New Roman" w:hAnsi="Times New Roman" w:cs="Times New Roman"/>
          <w:color w:val="000000" w:themeColor="text1"/>
        </w:rPr>
        <w:t>Kwon</w:t>
      </w:r>
      <w:r w:rsidRPr="00765165">
        <w:rPr>
          <w:rFonts w:ascii="Times New Roman" w:hAnsi="Times New Roman" w:cs="Times New Roman"/>
          <w:color w:val="000000" w:themeColor="text1"/>
        </w:rPr>
        <w:t xml:space="preserve"> KC</w:t>
      </w:r>
      <w:r w:rsidR="00776BBC" w:rsidRPr="00765165">
        <w:rPr>
          <w:rFonts w:ascii="Times New Roman" w:hAnsi="Times New Roman" w:cs="Times New Roman"/>
          <w:color w:val="000000" w:themeColor="text1"/>
        </w:rPr>
        <w:t xml:space="preserve">. Soil carbon sequestration and land-use: processes and potential. </w:t>
      </w:r>
      <w:r w:rsidRPr="00765165">
        <w:rPr>
          <w:rFonts w:ascii="Times New Roman" w:hAnsi="Times New Roman" w:cs="Times New Roman"/>
          <w:i/>
          <w:color w:val="000000" w:themeColor="text1"/>
        </w:rPr>
        <w:t>Glob. Change Biol.</w:t>
      </w:r>
      <w:r w:rsidRPr="00765165">
        <w:rPr>
          <w:rFonts w:ascii="Times New Roman" w:hAnsi="Times New Roman" w:cs="Times New Roman"/>
          <w:color w:val="000000" w:themeColor="text1"/>
        </w:rPr>
        <w:t>2000; 6:</w:t>
      </w:r>
      <w:r w:rsidR="00BC79E2"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317</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27</w:t>
      </w:r>
      <w:r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DB0DB9"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Lugo A</w:t>
      </w:r>
      <w:r w:rsidR="00776BBC" w:rsidRPr="00765165">
        <w:rPr>
          <w:rFonts w:ascii="Times New Roman" w:hAnsi="Times New Roman" w:cs="Times New Roman"/>
          <w:color w:val="000000" w:themeColor="text1"/>
        </w:rPr>
        <w:t>E</w:t>
      </w:r>
      <w:r w:rsidRPr="00765165">
        <w:rPr>
          <w:rFonts w:ascii="Times New Roman" w:hAnsi="Times New Roman" w:cs="Times New Roman"/>
          <w:color w:val="000000" w:themeColor="text1"/>
        </w:rPr>
        <w:t xml:space="preserve">, </w:t>
      </w:r>
      <w:r w:rsidR="00776BBC" w:rsidRPr="00765165">
        <w:rPr>
          <w:rFonts w:ascii="Times New Roman" w:hAnsi="Times New Roman" w:cs="Times New Roman"/>
          <w:color w:val="000000" w:themeColor="text1"/>
        </w:rPr>
        <w:t>Brown</w:t>
      </w:r>
      <w:r w:rsidRPr="00765165">
        <w:rPr>
          <w:rFonts w:ascii="Times New Roman" w:hAnsi="Times New Roman" w:cs="Times New Roman"/>
          <w:color w:val="000000" w:themeColor="text1"/>
        </w:rPr>
        <w:t xml:space="preserve"> S</w:t>
      </w:r>
      <w:r w:rsidR="00776BBC" w:rsidRPr="00765165">
        <w:rPr>
          <w:rFonts w:ascii="Times New Roman" w:hAnsi="Times New Roman" w:cs="Times New Roman"/>
          <w:color w:val="000000" w:themeColor="text1"/>
        </w:rPr>
        <w:t xml:space="preserve">. Management of tropical soils as sinks or sources of atmospheric carbon. </w:t>
      </w:r>
      <w:r w:rsidR="00776BBC" w:rsidRPr="00765165">
        <w:rPr>
          <w:rFonts w:ascii="Times New Roman" w:hAnsi="Times New Roman" w:cs="Times New Roman"/>
          <w:i/>
          <w:color w:val="000000" w:themeColor="text1"/>
        </w:rPr>
        <w:t>Plant Soil</w:t>
      </w:r>
      <w:r w:rsidRPr="00765165">
        <w:rPr>
          <w:rFonts w:ascii="Times New Roman" w:hAnsi="Times New Roman" w:cs="Times New Roman"/>
          <w:color w:val="000000" w:themeColor="text1"/>
        </w:rPr>
        <w:t>. 1993;</w:t>
      </w:r>
      <w:r w:rsidR="00BC79E2" w:rsidRPr="00765165">
        <w:rPr>
          <w:rFonts w:ascii="Times New Roman" w:hAnsi="Times New Roman" w:cs="Times New Roman"/>
          <w:color w:val="000000" w:themeColor="text1"/>
        </w:rPr>
        <w:t xml:space="preserve"> </w:t>
      </w:r>
      <w:r w:rsidR="00776BBC" w:rsidRPr="00765165">
        <w:rPr>
          <w:rFonts w:ascii="Times New Roman" w:hAnsi="Times New Roman" w:cs="Times New Roman"/>
          <w:color w:val="000000" w:themeColor="text1"/>
        </w:rPr>
        <w:t>149: 27</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41</w:t>
      </w:r>
      <w:r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DB0DB9"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Murty D</w:t>
      </w:r>
      <w:r w:rsidR="00776BBC" w:rsidRPr="00765165">
        <w:rPr>
          <w:rFonts w:ascii="Times New Roman" w:hAnsi="Times New Roman" w:cs="Times New Roman"/>
          <w:color w:val="000000" w:themeColor="text1"/>
        </w:rPr>
        <w:t>, Kirschbaum</w:t>
      </w:r>
      <w:r w:rsidRPr="00765165">
        <w:rPr>
          <w:rFonts w:ascii="Times New Roman" w:hAnsi="Times New Roman" w:cs="Times New Roman"/>
          <w:color w:val="000000" w:themeColor="text1"/>
        </w:rPr>
        <w:t xml:space="preserve"> MUF</w:t>
      </w:r>
      <w:r w:rsidR="00776BBC" w:rsidRPr="00765165">
        <w:rPr>
          <w:rFonts w:ascii="Times New Roman" w:hAnsi="Times New Roman" w:cs="Times New Roman"/>
          <w:color w:val="000000" w:themeColor="text1"/>
        </w:rPr>
        <w:t>, McMurtrie</w:t>
      </w:r>
      <w:r w:rsidRPr="00765165">
        <w:rPr>
          <w:rFonts w:ascii="Times New Roman" w:hAnsi="Times New Roman" w:cs="Times New Roman"/>
          <w:color w:val="000000" w:themeColor="text1"/>
        </w:rPr>
        <w:t xml:space="preserve"> RE et al. </w:t>
      </w:r>
      <w:r w:rsidR="00776BBC" w:rsidRPr="00765165">
        <w:rPr>
          <w:rFonts w:ascii="Times New Roman" w:hAnsi="Times New Roman" w:cs="Times New Roman"/>
          <w:color w:val="000000" w:themeColor="text1"/>
        </w:rPr>
        <w:t xml:space="preserve">Does Conservation of forest to agricultural land change soil carbon and nitrogen. A review of the literature. </w:t>
      </w:r>
      <w:r w:rsidR="00776BBC" w:rsidRPr="00765165">
        <w:rPr>
          <w:rFonts w:ascii="Times New Roman" w:hAnsi="Times New Roman" w:cs="Times New Roman"/>
          <w:i/>
          <w:color w:val="000000" w:themeColor="text1"/>
        </w:rPr>
        <w:t>Glob</w:t>
      </w:r>
      <w:r w:rsidRPr="00765165">
        <w:rPr>
          <w:rFonts w:ascii="Times New Roman" w:hAnsi="Times New Roman" w:cs="Times New Roman"/>
          <w:i/>
          <w:color w:val="000000" w:themeColor="text1"/>
        </w:rPr>
        <w:t>.</w:t>
      </w:r>
      <w:r w:rsidR="00776BBC" w:rsidRPr="00765165">
        <w:rPr>
          <w:rFonts w:ascii="Times New Roman" w:hAnsi="Times New Roman" w:cs="Times New Roman"/>
          <w:i/>
          <w:color w:val="000000" w:themeColor="text1"/>
        </w:rPr>
        <w:t xml:space="preserve"> Change Biol</w:t>
      </w:r>
      <w:r w:rsidRPr="00765165">
        <w:rPr>
          <w:rFonts w:ascii="Times New Roman" w:hAnsi="Times New Roman" w:cs="Times New Roman"/>
          <w:i/>
          <w:color w:val="000000" w:themeColor="text1"/>
        </w:rPr>
        <w:t>.</w:t>
      </w:r>
      <w:r w:rsidRPr="00765165">
        <w:rPr>
          <w:rFonts w:ascii="Times New Roman" w:hAnsi="Times New Roman" w:cs="Times New Roman"/>
          <w:color w:val="000000" w:themeColor="text1"/>
        </w:rPr>
        <w:t xml:space="preserve"> 2002;</w:t>
      </w:r>
      <w:r w:rsidR="00BC79E2" w:rsidRPr="00765165">
        <w:rPr>
          <w:rFonts w:ascii="Times New Roman" w:hAnsi="Times New Roman" w:cs="Times New Roman"/>
          <w:color w:val="000000" w:themeColor="text1"/>
        </w:rPr>
        <w:t xml:space="preserve"> </w:t>
      </w:r>
      <w:r w:rsidR="00776BBC" w:rsidRPr="00765165">
        <w:rPr>
          <w:rFonts w:ascii="Times New Roman" w:hAnsi="Times New Roman" w:cs="Times New Roman"/>
          <w:color w:val="000000" w:themeColor="text1"/>
        </w:rPr>
        <w:t>8:</w:t>
      </w:r>
      <w:r w:rsidR="00BC79E2"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105</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23</w:t>
      </w:r>
      <w:r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776BBC"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lastRenderedPageBreak/>
        <w:t>Andreux F, Cerri</w:t>
      </w:r>
      <w:r w:rsidR="00DB0DB9" w:rsidRPr="00765165">
        <w:rPr>
          <w:rFonts w:ascii="Times New Roman" w:hAnsi="Times New Roman" w:cs="Times New Roman"/>
          <w:color w:val="000000" w:themeColor="text1"/>
        </w:rPr>
        <w:t xml:space="preserve"> C</w:t>
      </w:r>
      <w:r w:rsidRPr="00765165">
        <w:rPr>
          <w:rFonts w:ascii="Times New Roman" w:hAnsi="Times New Roman" w:cs="Times New Roman"/>
          <w:color w:val="000000" w:themeColor="text1"/>
        </w:rPr>
        <w:t>,</w:t>
      </w:r>
      <w:r w:rsidR="00BC79E2"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Vose</w:t>
      </w:r>
      <w:r w:rsidR="00DB0DB9" w:rsidRPr="00765165">
        <w:rPr>
          <w:rFonts w:ascii="Times New Roman" w:hAnsi="Times New Roman" w:cs="Times New Roman"/>
          <w:color w:val="000000" w:themeColor="text1"/>
        </w:rPr>
        <w:t xml:space="preserve"> PB et al. </w:t>
      </w:r>
      <w:r w:rsidRPr="00765165">
        <w:rPr>
          <w:rFonts w:ascii="Times New Roman" w:hAnsi="Times New Roman" w:cs="Times New Roman"/>
          <w:color w:val="000000" w:themeColor="text1"/>
        </w:rPr>
        <w:t xml:space="preserve">Potential of stable isotope, </w:t>
      </w:r>
      <w:r w:rsidRPr="00765165">
        <w:rPr>
          <w:rFonts w:ascii="Times New Roman" w:hAnsi="Times New Roman" w:cs="Times New Roman"/>
          <w:color w:val="000000" w:themeColor="text1"/>
          <w:vertAlign w:val="superscript"/>
        </w:rPr>
        <w:t>15</w:t>
      </w:r>
      <w:r w:rsidRPr="00765165">
        <w:rPr>
          <w:rFonts w:ascii="Times New Roman" w:hAnsi="Times New Roman" w:cs="Times New Roman"/>
          <w:color w:val="000000" w:themeColor="text1"/>
        </w:rPr>
        <w:t xml:space="preserve">N and </w:t>
      </w:r>
      <w:r w:rsidRPr="00765165">
        <w:rPr>
          <w:rFonts w:ascii="Times New Roman" w:hAnsi="Times New Roman" w:cs="Times New Roman"/>
          <w:color w:val="000000" w:themeColor="text1"/>
          <w:vertAlign w:val="superscript"/>
        </w:rPr>
        <w:t>13</w:t>
      </w:r>
      <w:r w:rsidRPr="00765165">
        <w:rPr>
          <w:rFonts w:ascii="Times New Roman" w:hAnsi="Times New Roman" w:cs="Times New Roman"/>
          <w:color w:val="000000" w:themeColor="text1"/>
        </w:rPr>
        <w:t>C, methods for determining input and turnover in soils. In:</w:t>
      </w:r>
      <w:r w:rsidR="00E633A1" w:rsidRPr="00765165">
        <w:rPr>
          <w:rFonts w:ascii="Times New Roman" w:hAnsi="Times New Roman" w:cs="Times New Roman"/>
          <w:color w:val="000000" w:themeColor="text1"/>
        </w:rPr>
        <w:t xml:space="preserve"> Harrison AF</w:t>
      </w:r>
      <w:r w:rsidRPr="00765165">
        <w:rPr>
          <w:rFonts w:ascii="Times New Roman" w:hAnsi="Times New Roman" w:cs="Times New Roman"/>
          <w:color w:val="000000" w:themeColor="text1"/>
        </w:rPr>
        <w:t>, Ineson</w:t>
      </w:r>
      <w:r w:rsidR="00E633A1" w:rsidRPr="00765165">
        <w:rPr>
          <w:rFonts w:ascii="Times New Roman" w:hAnsi="Times New Roman" w:cs="Times New Roman"/>
          <w:color w:val="000000" w:themeColor="text1"/>
        </w:rPr>
        <w:t xml:space="preserve"> P, </w:t>
      </w:r>
      <w:r w:rsidRPr="00765165">
        <w:rPr>
          <w:rFonts w:ascii="Times New Roman" w:hAnsi="Times New Roman" w:cs="Times New Roman"/>
          <w:color w:val="000000" w:themeColor="text1"/>
        </w:rPr>
        <w:t xml:space="preserve">Heal </w:t>
      </w:r>
      <w:r w:rsidR="00E633A1" w:rsidRPr="00765165">
        <w:rPr>
          <w:rFonts w:ascii="Times New Roman" w:hAnsi="Times New Roman" w:cs="Times New Roman"/>
          <w:color w:val="000000" w:themeColor="text1"/>
        </w:rPr>
        <w:t xml:space="preserve">OW, editors. </w:t>
      </w:r>
      <w:r w:rsidRPr="00765165">
        <w:rPr>
          <w:rFonts w:ascii="Times New Roman" w:hAnsi="Times New Roman" w:cs="Times New Roman"/>
          <w:color w:val="000000" w:themeColor="text1"/>
        </w:rPr>
        <w:t>Nutrient cycling in terrestrial ecosystems. Elsevier, London</w:t>
      </w:r>
      <w:r w:rsidR="00E633A1" w:rsidRPr="00765165">
        <w:rPr>
          <w:rFonts w:ascii="Times New Roman" w:hAnsi="Times New Roman" w:cs="Times New Roman"/>
          <w:color w:val="000000" w:themeColor="text1"/>
        </w:rPr>
        <w:t>; 1990</w:t>
      </w:r>
      <w:r w:rsidR="00BC79E2" w:rsidRPr="00765165">
        <w:rPr>
          <w:rFonts w:ascii="Times New Roman" w:hAnsi="Times New Roman" w:cs="Times New Roman"/>
          <w:color w:val="000000" w:themeColor="text1"/>
        </w:rPr>
        <w:t xml:space="preserve">; </w:t>
      </w:r>
      <w:r w:rsidR="00386061" w:rsidRPr="00765165">
        <w:rPr>
          <w:rFonts w:ascii="Times New Roman" w:hAnsi="Times New Roman" w:cs="Times New Roman"/>
          <w:color w:val="000000" w:themeColor="text1"/>
        </w:rPr>
        <w:t>259</w:t>
      </w:r>
      <w:r w:rsidR="00BC79E2" w:rsidRPr="00765165">
        <w:rPr>
          <w:rFonts w:ascii="Times New Roman" w:hAnsi="Times New Roman" w:cs="Times New Roman"/>
          <w:color w:val="000000" w:themeColor="text1"/>
        </w:rPr>
        <w:t>–</w:t>
      </w:r>
      <w:r w:rsidR="00386061" w:rsidRPr="00765165">
        <w:rPr>
          <w:rFonts w:ascii="Times New Roman" w:hAnsi="Times New Roman" w:cs="Times New Roman"/>
          <w:color w:val="000000" w:themeColor="text1"/>
        </w:rPr>
        <w:t>75p.</w:t>
      </w:r>
    </w:p>
    <w:p w:rsidR="00776BBC" w:rsidRPr="00765165" w:rsidRDefault="00A1443E"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Islam K</w:t>
      </w:r>
      <w:r w:rsidR="00776BBC" w:rsidRPr="00765165">
        <w:rPr>
          <w:rFonts w:ascii="Times New Roman" w:hAnsi="Times New Roman" w:cs="Times New Roman"/>
          <w:color w:val="000000" w:themeColor="text1"/>
        </w:rPr>
        <w:t>R, Ahmed</w:t>
      </w:r>
      <w:r w:rsidRPr="00765165">
        <w:rPr>
          <w:rFonts w:ascii="Times New Roman" w:hAnsi="Times New Roman" w:cs="Times New Roman"/>
          <w:color w:val="000000" w:themeColor="text1"/>
        </w:rPr>
        <w:t xml:space="preserve"> MR</w:t>
      </w:r>
      <w:r w:rsidR="00776BBC" w:rsidRPr="00765165">
        <w:rPr>
          <w:rFonts w:ascii="Times New Roman" w:hAnsi="Times New Roman" w:cs="Times New Roman"/>
          <w:color w:val="000000" w:themeColor="text1"/>
        </w:rPr>
        <w:t>, Bhuiyan</w:t>
      </w:r>
      <w:r w:rsidR="00BC79E2"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MK et al. </w:t>
      </w:r>
      <w:r w:rsidR="00776BBC" w:rsidRPr="00765165">
        <w:rPr>
          <w:rFonts w:ascii="Times New Roman" w:hAnsi="Times New Roman" w:cs="Times New Roman"/>
          <w:color w:val="000000" w:themeColor="text1"/>
        </w:rPr>
        <w:t xml:space="preserve">Deforestation effects on vegetative regeneration and soil quality in tropical semi-evergreen degraded and protected forests of Bangladesh. </w:t>
      </w:r>
      <w:r w:rsidR="00776BBC" w:rsidRPr="00765165">
        <w:rPr>
          <w:rFonts w:ascii="Times New Roman" w:hAnsi="Times New Roman" w:cs="Times New Roman"/>
          <w:i/>
          <w:color w:val="000000" w:themeColor="text1"/>
        </w:rPr>
        <w:t>Land Degrad</w:t>
      </w:r>
      <w:r w:rsidRPr="00765165">
        <w:rPr>
          <w:rFonts w:ascii="Times New Roman" w:hAnsi="Times New Roman" w:cs="Times New Roman"/>
          <w:i/>
          <w:color w:val="000000" w:themeColor="text1"/>
        </w:rPr>
        <w:t>.</w:t>
      </w:r>
      <w:r w:rsidR="00776BBC" w:rsidRPr="00765165">
        <w:rPr>
          <w:rFonts w:ascii="Times New Roman" w:hAnsi="Times New Roman" w:cs="Times New Roman"/>
          <w:i/>
          <w:color w:val="000000" w:themeColor="text1"/>
        </w:rPr>
        <w:t xml:space="preserve"> Dev</w:t>
      </w:r>
      <w:r w:rsidRPr="00765165">
        <w:rPr>
          <w:rFonts w:ascii="Times New Roman" w:hAnsi="Times New Roman" w:cs="Times New Roman"/>
          <w:i/>
          <w:color w:val="000000" w:themeColor="text1"/>
        </w:rPr>
        <w:t>.</w:t>
      </w:r>
      <w:r w:rsidRPr="00765165">
        <w:rPr>
          <w:rFonts w:ascii="Times New Roman" w:hAnsi="Times New Roman" w:cs="Times New Roman"/>
          <w:color w:val="000000" w:themeColor="text1"/>
        </w:rPr>
        <w:t xml:space="preserve">2001; </w:t>
      </w:r>
      <w:r w:rsidR="00776BBC" w:rsidRPr="00765165">
        <w:rPr>
          <w:rFonts w:ascii="Times New Roman" w:hAnsi="Times New Roman" w:cs="Times New Roman"/>
          <w:color w:val="000000" w:themeColor="text1"/>
        </w:rPr>
        <w:t>12: 45</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56</w:t>
      </w:r>
      <w:r w:rsidR="0005553F"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05553F"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Vitorello VA</w:t>
      </w:r>
      <w:r w:rsidR="00776BBC" w:rsidRPr="00765165">
        <w:rPr>
          <w:rFonts w:ascii="Times New Roman" w:hAnsi="Times New Roman" w:cs="Times New Roman"/>
          <w:color w:val="000000" w:themeColor="text1"/>
        </w:rPr>
        <w:t>,</w:t>
      </w:r>
      <w:r w:rsidR="00BC79E2" w:rsidRPr="00765165">
        <w:rPr>
          <w:rFonts w:ascii="Times New Roman" w:hAnsi="Times New Roman" w:cs="Times New Roman"/>
          <w:color w:val="000000" w:themeColor="text1"/>
        </w:rPr>
        <w:t xml:space="preserve"> </w:t>
      </w:r>
      <w:r w:rsidR="00776BBC" w:rsidRPr="00765165">
        <w:rPr>
          <w:rFonts w:ascii="Times New Roman" w:hAnsi="Times New Roman" w:cs="Times New Roman"/>
          <w:color w:val="000000" w:themeColor="text1"/>
        </w:rPr>
        <w:t>Cerri</w:t>
      </w:r>
      <w:r w:rsidRPr="00765165">
        <w:rPr>
          <w:rFonts w:ascii="Times New Roman" w:hAnsi="Times New Roman" w:cs="Times New Roman"/>
          <w:color w:val="000000" w:themeColor="text1"/>
        </w:rPr>
        <w:t xml:space="preserve"> CC</w:t>
      </w:r>
      <w:r w:rsidR="00776BBC" w:rsidRPr="00765165">
        <w:rPr>
          <w:rFonts w:ascii="Times New Roman" w:hAnsi="Times New Roman" w:cs="Times New Roman"/>
          <w:color w:val="000000" w:themeColor="text1"/>
        </w:rPr>
        <w:t>, Andreux</w:t>
      </w:r>
      <w:r w:rsidRPr="00765165">
        <w:rPr>
          <w:rFonts w:ascii="Times New Roman" w:hAnsi="Times New Roman" w:cs="Times New Roman"/>
          <w:color w:val="000000" w:themeColor="text1"/>
        </w:rPr>
        <w:t xml:space="preserve"> F</w:t>
      </w:r>
      <w:r w:rsidR="00776BBC"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 xml:space="preserve"> et al. </w:t>
      </w:r>
      <w:r w:rsidR="00776BBC" w:rsidRPr="00765165">
        <w:rPr>
          <w:rFonts w:ascii="Times New Roman" w:hAnsi="Times New Roman" w:cs="Times New Roman"/>
          <w:color w:val="000000" w:themeColor="text1"/>
        </w:rPr>
        <w:t xml:space="preserve">Organic matter and natural carbon </w:t>
      </w:r>
      <w:r w:rsidR="00776BBC" w:rsidRPr="00765165">
        <w:rPr>
          <w:rFonts w:ascii="Times New Roman" w:hAnsi="Times New Roman" w:cs="Times New Roman"/>
          <w:color w:val="000000" w:themeColor="text1"/>
          <w:vertAlign w:val="superscript"/>
        </w:rPr>
        <w:t>13</w:t>
      </w:r>
      <w:r w:rsidR="00776BBC" w:rsidRPr="00765165">
        <w:rPr>
          <w:rFonts w:ascii="Times New Roman" w:hAnsi="Times New Roman" w:cs="Times New Roman"/>
          <w:color w:val="000000" w:themeColor="text1"/>
        </w:rPr>
        <w:t xml:space="preserve">Cdistribution in forested and cultivated Oxisols. </w:t>
      </w:r>
      <w:r w:rsidRPr="00765165">
        <w:rPr>
          <w:rFonts w:ascii="Times New Roman" w:hAnsi="Times New Roman" w:cs="Times New Roman"/>
          <w:i/>
          <w:color w:val="000000" w:themeColor="text1"/>
        </w:rPr>
        <w:t>Soil Sci. Soc. Am. J.</w:t>
      </w:r>
      <w:r w:rsidRPr="00765165">
        <w:rPr>
          <w:rFonts w:ascii="Times New Roman" w:hAnsi="Times New Roman" w:cs="Times New Roman"/>
          <w:color w:val="000000" w:themeColor="text1"/>
        </w:rPr>
        <w:t xml:space="preserve">1989; </w:t>
      </w:r>
      <w:r w:rsidR="00776BBC" w:rsidRPr="00765165">
        <w:rPr>
          <w:rFonts w:ascii="Times New Roman" w:hAnsi="Times New Roman" w:cs="Times New Roman"/>
          <w:color w:val="000000" w:themeColor="text1"/>
        </w:rPr>
        <w:t xml:space="preserve">53: </w:t>
      </w:r>
      <w:r w:rsidRPr="00765165">
        <w:rPr>
          <w:rFonts w:ascii="Times New Roman" w:hAnsi="Times New Roman" w:cs="Times New Roman"/>
          <w:color w:val="000000" w:themeColor="text1"/>
        </w:rPr>
        <w:t>773</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8</w:t>
      </w:r>
      <w:r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F05FB6"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Desjardins T</w:t>
      </w:r>
      <w:r w:rsidR="00776BBC" w:rsidRPr="00765165">
        <w:rPr>
          <w:rFonts w:ascii="Times New Roman" w:hAnsi="Times New Roman" w:cs="Times New Roman"/>
          <w:color w:val="000000" w:themeColor="text1"/>
        </w:rPr>
        <w:t>, Barros</w:t>
      </w:r>
      <w:r w:rsidRPr="00765165">
        <w:rPr>
          <w:rFonts w:ascii="Times New Roman" w:hAnsi="Times New Roman" w:cs="Times New Roman"/>
          <w:color w:val="000000" w:themeColor="text1"/>
        </w:rPr>
        <w:t xml:space="preserve"> E</w:t>
      </w:r>
      <w:r w:rsidR="00776BBC" w:rsidRPr="00765165">
        <w:rPr>
          <w:rFonts w:ascii="Times New Roman" w:hAnsi="Times New Roman" w:cs="Times New Roman"/>
          <w:color w:val="000000" w:themeColor="text1"/>
        </w:rPr>
        <w:t>, Sarrazin</w:t>
      </w:r>
      <w:r w:rsidRPr="00765165">
        <w:rPr>
          <w:rFonts w:ascii="Times New Roman" w:hAnsi="Times New Roman" w:cs="Times New Roman"/>
          <w:color w:val="000000" w:themeColor="text1"/>
        </w:rPr>
        <w:t xml:space="preserve"> M</w:t>
      </w:r>
      <w:r w:rsidR="00776BBC"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et al.</w:t>
      </w:r>
      <w:r w:rsidR="00776BBC" w:rsidRPr="00765165">
        <w:rPr>
          <w:rFonts w:ascii="Times New Roman" w:hAnsi="Times New Roman" w:cs="Times New Roman"/>
          <w:color w:val="000000" w:themeColor="text1"/>
        </w:rPr>
        <w:t xml:space="preserve"> Effects of forest conversion to pasture on soil carbon content and dynamics in Brazilian Amazonia.</w:t>
      </w:r>
      <w:r w:rsidR="00BC79E2" w:rsidRPr="00765165">
        <w:rPr>
          <w:rFonts w:ascii="Times New Roman" w:hAnsi="Times New Roman" w:cs="Times New Roman"/>
          <w:color w:val="000000" w:themeColor="text1"/>
        </w:rPr>
        <w:t xml:space="preserve"> </w:t>
      </w:r>
      <w:r w:rsidR="00386061" w:rsidRPr="00765165">
        <w:rPr>
          <w:rFonts w:ascii="Times New Roman" w:hAnsi="Times New Roman" w:cs="Times New Roman"/>
          <w:bCs/>
          <w:i/>
          <w:color w:val="000000" w:themeColor="text1"/>
        </w:rPr>
        <w:t>Agric.</w:t>
      </w:r>
      <w:r w:rsidR="00BC79E2" w:rsidRPr="00765165">
        <w:rPr>
          <w:rFonts w:ascii="Times New Roman" w:hAnsi="Times New Roman" w:cs="Times New Roman"/>
          <w:bCs/>
          <w:i/>
          <w:color w:val="000000" w:themeColor="text1"/>
        </w:rPr>
        <w:t xml:space="preserve"> </w:t>
      </w:r>
      <w:r w:rsidR="00386061" w:rsidRPr="00765165">
        <w:rPr>
          <w:rFonts w:ascii="Times New Roman" w:hAnsi="Times New Roman" w:cs="Times New Roman"/>
          <w:bCs/>
          <w:i/>
          <w:color w:val="000000" w:themeColor="text1"/>
        </w:rPr>
        <w:t>Ecosyst. Environ.</w:t>
      </w:r>
      <w:r w:rsidR="00386061" w:rsidRPr="00765165">
        <w:rPr>
          <w:rFonts w:ascii="Times New Roman" w:hAnsi="Times New Roman" w:cs="Times New Roman"/>
          <w:bCs/>
          <w:color w:val="000000" w:themeColor="text1"/>
        </w:rPr>
        <w:t xml:space="preserve"> 2004;</w:t>
      </w:r>
      <w:r w:rsidR="00BC79E2" w:rsidRPr="00765165">
        <w:rPr>
          <w:rFonts w:ascii="Times New Roman" w:hAnsi="Times New Roman" w:cs="Times New Roman"/>
          <w:bCs/>
          <w:color w:val="000000" w:themeColor="text1"/>
        </w:rPr>
        <w:t xml:space="preserve"> </w:t>
      </w:r>
      <w:r w:rsidR="00776BBC" w:rsidRPr="00765165">
        <w:rPr>
          <w:rFonts w:ascii="Times New Roman" w:hAnsi="Times New Roman" w:cs="Times New Roman"/>
          <w:color w:val="000000" w:themeColor="text1"/>
        </w:rPr>
        <w:t>103:</w:t>
      </w:r>
      <w:r w:rsidR="00386061" w:rsidRPr="00765165">
        <w:rPr>
          <w:rFonts w:ascii="Times New Roman" w:hAnsi="Times New Roman" w:cs="Times New Roman"/>
          <w:color w:val="000000" w:themeColor="text1"/>
        </w:rPr>
        <w:t xml:space="preserve"> 365</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73</w:t>
      </w:r>
      <w:r w:rsidR="00386061"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386061"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 xml:space="preserve">Neill C, </w:t>
      </w:r>
      <w:r w:rsidR="00776BBC" w:rsidRPr="00765165">
        <w:rPr>
          <w:rFonts w:ascii="Times New Roman" w:hAnsi="Times New Roman" w:cs="Times New Roman"/>
          <w:color w:val="000000" w:themeColor="text1"/>
        </w:rPr>
        <w:t>Cerri</w:t>
      </w:r>
      <w:r w:rsidRPr="00765165">
        <w:rPr>
          <w:rFonts w:ascii="Times New Roman" w:hAnsi="Times New Roman" w:cs="Times New Roman"/>
          <w:color w:val="000000" w:themeColor="text1"/>
        </w:rPr>
        <w:t xml:space="preserve"> CC</w:t>
      </w:r>
      <w:r w:rsidR="00776BBC"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M</w:t>
      </w:r>
      <w:r w:rsidR="00776BBC" w:rsidRPr="00765165">
        <w:rPr>
          <w:rFonts w:ascii="Times New Roman" w:hAnsi="Times New Roman" w:cs="Times New Roman"/>
          <w:color w:val="000000" w:themeColor="text1"/>
        </w:rPr>
        <w:t>elillo</w:t>
      </w:r>
      <w:r w:rsidRPr="00765165">
        <w:rPr>
          <w:rFonts w:ascii="Times New Roman" w:hAnsi="Times New Roman" w:cs="Times New Roman"/>
          <w:color w:val="000000" w:themeColor="text1"/>
        </w:rPr>
        <w:t xml:space="preserve"> JM</w:t>
      </w:r>
      <w:r w:rsidR="00776BBC"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 xml:space="preserve"> et al.</w:t>
      </w:r>
      <w:r w:rsidR="00776BBC" w:rsidRPr="00765165">
        <w:rPr>
          <w:rFonts w:ascii="Times New Roman" w:hAnsi="Times New Roman" w:cs="Times New Roman"/>
          <w:color w:val="000000" w:themeColor="text1"/>
        </w:rPr>
        <w:t xml:space="preserve"> Stocks and dynamics of soil carbon following deforestation for pasture in Rondônia.In:</w:t>
      </w:r>
      <w:r w:rsidRPr="00765165">
        <w:rPr>
          <w:rFonts w:ascii="Times New Roman" w:hAnsi="Times New Roman" w:cs="Times New Roman"/>
          <w:color w:val="000000" w:themeColor="text1"/>
        </w:rPr>
        <w:t xml:space="preserve"> Lal R, </w:t>
      </w:r>
      <w:r w:rsidR="00776BBC" w:rsidRPr="00765165">
        <w:rPr>
          <w:rFonts w:ascii="Times New Roman" w:hAnsi="Times New Roman" w:cs="Times New Roman"/>
          <w:color w:val="000000" w:themeColor="text1"/>
        </w:rPr>
        <w:t>Kimble</w:t>
      </w:r>
      <w:r w:rsidRPr="00765165">
        <w:rPr>
          <w:rFonts w:ascii="Times New Roman" w:hAnsi="Times New Roman" w:cs="Times New Roman"/>
          <w:color w:val="000000" w:themeColor="text1"/>
        </w:rPr>
        <w:t xml:space="preserve"> JM</w:t>
      </w:r>
      <w:r w:rsidR="00776BBC" w:rsidRPr="00765165">
        <w:rPr>
          <w:rFonts w:ascii="Times New Roman" w:hAnsi="Times New Roman" w:cs="Times New Roman"/>
          <w:color w:val="000000" w:themeColor="text1"/>
        </w:rPr>
        <w:t>, Follett</w:t>
      </w:r>
      <w:r w:rsidRPr="00765165">
        <w:rPr>
          <w:rFonts w:ascii="Times New Roman" w:hAnsi="Times New Roman" w:cs="Times New Roman"/>
          <w:color w:val="000000" w:themeColor="text1"/>
        </w:rPr>
        <w:t xml:space="preserve"> RF et al. editors.</w:t>
      </w:r>
      <w:r w:rsidR="00776BBC" w:rsidRPr="00765165">
        <w:rPr>
          <w:rFonts w:ascii="Times New Roman" w:hAnsi="Times New Roman" w:cs="Times New Roman"/>
          <w:color w:val="000000" w:themeColor="text1"/>
        </w:rPr>
        <w:t>Soil processes and the carbon cycle.</w:t>
      </w:r>
      <w:r w:rsidRPr="00765165">
        <w:rPr>
          <w:rFonts w:ascii="Times New Roman" w:hAnsi="Times New Roman" w:cs="Times New Roman"/>
          <w:color w:val="000000" w:themeColor="text1"/>
        </w:rPr>
        <w:t xml:space="preserve"> CRC, New York; 1997. 9</w:t>
      </w:r>
      <w:r w:rsidR="00BC79E2"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28p.</w:t>
      </w:r>
    </w:p>
    <w:p w:rsidR="00776BBC" w:rsidRPr="00765165" w:rsidRDefault="00776BBC"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 xml:space="preserve">Veldkamp E. Organic carbon turnover in three tropical soil sunder pasture after deforestation. </w:t>
      </w:r>
      <w:r w:rsidR="00386061" w:rsidRPr="00765165">
        <w:rPr>
          <w:rFonts w:ascii="Times New Roman" w:hAnsi="Times New Roman" w:cs="Times New Roman"/>
          <w:i/>
          <w:color w:val="000000" w:themeColor="text1"/>
        </w:rPr>
        <w:t>Soil Sci. Soc. Am. J.</w:t>
      </w:r>
      <w:r w:rsidR="00BC79E2" w:rsidRPr="00765165">
        <w:rPr>
          <w:rFonts w:ascii="Times New Roman" w:hAnsi="Times New Roman" w:cs="Times New Roman"/>
          <w:i/>
          <w:color w:val="000000" w:themeColor="text1"/>
        </w:rPr>
        <w:t xml:space="preserve"> </w:t>
      </w:r>
      <w:r w:rsidR="00386061" w:rsidRPr="00765165">
        <w:rPr>
          <w:rFonts w:ascii="Times New Roman" w:hAnsi="Times New Roman" w:cs="Times New Roman"/>
          <w:color w:val="000000" w:themeColor="text1"/>
        </w:rPr>
        <w:t>1994;</w:t>
      </w:r>
      <w:r w:rsidR="00BC79E2"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58:</w:t>
      </w:r>
      <w:r w:rsidR="00BC79E2" w:rsidRPr="00765165">
        <w:rPr>
          <w:rFonts w:ascii="Times New Roman" w:hAnsi="Times New Roman" w:cs="Times New Roman"/>
          <w:color w:val="000000" w:themeColor="text1"/>
        </w:rPr>
        <w:t xml:space="preserve"> </w:t>
      </w:r>
      <w:r w:rsidR="00386061" w:rsidRPr="00765165">
        <w:rPr>
          <w:rFonts w:ascii="Times New Roman" w:hAnsi="Times New Roman" w:cs="Times New Roman"/>
          <w:color w:val="000000" w:themeColor="text1"/>
        </w:rPr>
        <w:t>175</w:t>
      </w:r>
      <w:r w:rsidR="00BC79E2"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80</w:t>
      </w:r>
      <w:r w:rsidR="00386061" w:rsidRPr="00765165">
        <w:rPr>
          <w:rFonts w:ascii="Times New Roman" w:hAnsi="Times New Roman" w:cs="Times New Roman"/>
          <w:color w:val="000000" w:themeColor="text1"/>
        </w:rPr>
        <w:t>p</w:t>
      </w:r>
      <w:r w:rsidRPr="00765165">
        <w:rPr>
          <w:rFonts w:ascii="Times New Roman" w:hAnsi="Times New Roman" w:cs="Times New Roman"/>
          <w:color w:val="000000" w:themeColor="text1"/>
        </w:rPr>
        <w:t>.</w:t>
      </w:r>
    </w:p>
    <w:p w:rsidR="00776BBC" w:rsidRPr="00765165" w:rsidRDefault="000D083D"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hAnsi="Times New Roman" w:cs="Times New Roman"/>
          <w:bCs/>
          <w:color w:val="000000" w:themeColor="text1"/>
        </w:rPr>
        <w:t>Qin Z</w:t>
      </w:r>
      <w:r w:rsidR="00386061" w:rsidRPr="00765165">
        <w:rPr>
          <w:rFonts w:ascii="Times New Roman" w:hAnsi="Times New Roman" w:cs="Times New Roman"/>
          <w:bCs/>
          <w:color w:val="000000" w:themeColor="text1"/>
        </w:rPr>
        <w:t>,</w:t>
      </w:r>
      <w:r w:rsidRPr="00765165">
        <w:rPr>
          <w:rFonts w:ascii="Times New Roman" w:hAnsi="Times New Roman" w:cs="Times New Roman"/>
          <w:bCs/>
          <w:color w:val="000000" w:themeColor="text1"/>
        </w:rPr>
        <w:t xml:space="preserve"> Dunn JB, Kwon H,</w:t>
      </w:r>
      <w:r w:rsidR="00386061" w:rsidRPr="00765165">
        <w:rPr>
          <w:rFonts w:ascii="Times New Roman" w:hAnsi="Times New Roman" w:cs="Times New Roman"/>
          <w:bCs/>
          <w:color w:val="000000" w:themeColor="text1"/>
        </w:rPr>
        <w:t xml:space="preserve"> et al.</w:t>
      </w:r>
      <w:r w:rsidRPr="00765165">
        <w:rPr>
          <w:rFonts w:ascii="Times New Roman" w:hAnsi="Times New Roman" w:cs="Times New Roman"/>
          <w:bCs/>
          <w:color w:val="000000" w:themeColor="text1"/>
        </w:rPr>
        <w:t>Soil carbon sequestration and land use change associatedwith biofuel production: empirical evidence</w:t>
      </w:r>
      <w:r w:rsidR="00776BBC" w:rsidRPr="00765165">
        <w:rPr>
          <w:rFonts w:ascii="Times New Roman" w:hAnsi="Times New Roman" w:cs="Times New Roman"/>
          <w:bCs/>
          <w:color w:val="000000" w:themeColor="text1"/>
        </w:rPr>
        <w:t xml:space="preserve">. </w:t>
      </w:r>
      <w:r w:rsidRPr="00765165">
        <w:rPr>
          <w:rFonts w:ascii="Times New Roman" w:hAnsi="Times New Roman" w:cs="Times New Roman"/>
          <w:bCs/>
          <w:i/>
          <w:color w:val="000000" w:themeColor="text1"/>
        </w:rPr>
        <w:t>Glob. Change Biol</w:t>
      </w:r>
      <w:r w:rsidR="00386061" w:rsidRPr="00765165">
        <w:rPr>
          <w:rFonts w:ascii="Times New Roman" w:hAnsi="Times New Roman" w:cs="Times New Roman"/>
          <w:bCs/>
          <w:i/>
          <w:color w:val="000000" w:themeColor="text1"/>
        </w:rPr>
        <w:t>.</w:t>
      </w:r>
      <w:r w:rsidR="00BC79E2" w:rsidRPr="00765165">
        <w:rPr>
          <w:rFonts w:ascii="Times New Roman" w:hAnsi="Times New Roman" w:cs="Times New Roman"/>
          <w:bCs/>
          <w:i/>
          <w:color w:val="000000" w:themeColor="text1"/>
        </w:rPr>
        <w:t xml:space="preserve"> </w:t>
      </w:r>
      <w:r w:rsidRPr="00765165">
        <w:rPr>
          <w:rFonts w:ascii="Times New Roman" w:hAnsi="Times New Roman" w:cs="Times New Roman"/>
          <w:bCs/>
          <w:color w:val="000000" w:themeColor="text1"/>
        </w:rPr>
        <w:t>2015</w:t>
      </w:r>
      <w:r w:rsidR="00386061" w:rsidRPr="00765165">
        <w:rPr>
          <w:rFonts w:ascii="Times New Roman" w:hAnsi="Times New Roman" w:cs="Times New Roman"/>
          <w:bCs/>
          <w:color w:val="000000" w:themeColor="text1"/>
        </w:rPr>
        <w:t xml:space="preserve">; </w:t>
      </w:r>
      <w:r w:rsidRPr="00765165">
        <w:rPr>
          <w:rFonts w:ascii="Times New Roman" w:hAnsi="Times New Roman" w:cs="Times New Roman"/>
          <w:bCs/>
          <w:color w:val="000000" w:themeColor="text1"/>
        </w:rPr>
        <w:t>doi: 10.1111/gcbb.12237</w:t>
      </w:r>
      <w:r w:rsidR="00776BBC" w:rsidRPr="00765165">
        <w:rPr>
          <w:rFonts w:ascii="Times New Roman" w:hAnsi="Times New Roman" w:cs="Times New Roman"/>
          <w:bCs/>
          <w:color w:val="000000" w:themeColor="text1"/>
        </w:rPr>
        <w:t>.</w:t>
      </w:r>
    </w:p>
    <w:p w:rsidR="00776BBC" w:rsidRPr="00765165" w:rsidRDefault="00F22232"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 xml:space="preserve">Wolf </w:t>
      </w:r>
      <w:r w:rsidR="00386061" w:rsidRPr="00765165">
        <w:rPr>
          <w:rFonts w:ascii="Times New Roman" w:hAnsi="Times New Roman" w:cs="Times New Roman"/>
          <w:color w:val="000000" w:themeColor="text1"/>
        </w:rPr>
        <w:t xml:space="preserve">et al. </w:t>
      </w:r>
      <w:r w:rsidRPr="00765165">
        <w:rPr>
          <w:rFonts w:ascii="Times New Roman" w:hAnsi="Times New Roman" w:cs="Times New Roman"/>
          <w:color w:val="000000" w:themeColor="text1"/>
        </w:rPr>
        <w:t>Conversion of lowland tropical forests to tree cash crop plantations loses up to one-half of stored soil organic carbon.</w:t>
      </w:r>
      <w:r w:rsidR="00BC79E2" w:rsidRPr="00765165">
        <w:rPr>
          <w:rFonts w:ascii="Times New Roman" w:hAnsi="Times New Roman" w:cs="Times New Roman"/>
          <w:color w:val="000000" w:themeColor="text1"/>
        </w:rPr>
        <w:t xml:space="preserve"> </w:t>
      </w:r>
      <w:r w:rsidRPr="00765165">
        <w:rPr>
          <w:rFonts w:ascii="Times New Roman" w:hAnsi="Times New Roman" w:cs="Times New Roman"/>
          <w:i/>
          <w:color w:val="000000" w:themeColor="text1"/>
        </w:rPr>
        <w:t>PNAS</w:t>
      </w:r>
      <w:r w:rsidR="00F1357D" w:rsidRPr="00765165">
        <w:rPr>
          <w:rFonts w:ascii="Times New Roman" w:hAnsi="Times New Roman" w:cs="Times New Roman"/>
          <w:i/>
          <w:color w:val="000000" w:themeColor="text1"/>
        </w:rPr>
        <w:t xml:space="preserve">. </w:t>
      </w:r>
      <w:r w:rsidRPr="00765165">
        <w:rPr>
          <w:rFonts w:ascii="Times New Roman" w:hAnsi="Times New Roman" w:cs="Times New Roman"/>
          <w:color w:val="000000" w:themeColor="text1"/>
        </w:rPr>
        <w:t>2015</w:t>
      </w:r>
      <w:r w:rsidR="00F1357D" w:rsidRPr="00765165">
        <w:rPr>
          <w:rFonts w:ascii="Times New Roman" w:hAnsi="Times New Roman" w:cs="Times New Roman"/>
          <w:color w:val="000000" w:themeColor="text1"/>
        </w:rPr>
        <w:t>;</w:t>
      </w:r>
      <w:r w:rsidR="00BC79E2"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112</w:t>
      </w:r>
      <w:r w:rsidR="00776BBC"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32</w:t>
      </w:r>
      <w:r w:rsidR="00776BBC"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9956</w:t>
      </w:r>
      <w:r w:rsidR="00BC79E2"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60</w:t>
      </w:r>
      <w:r w:rsidR="00F1357D"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F1357D"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Sundarapandian SM,</w:t>
      </w:r>
      <w:r w:rsidR="00BC79E2" w:rsidRPr="00765165">
        <w:rPr>
          <w:rFonts w:ascii="Times New Roman" w:hAnsi="Times New Roman" w:cs="Times New Roman"/>
          <w:color w:val="000000" w:themeColor="text1"/>
        </w:rPr>
        <w:t xml:space="preserve"> </w:t>
      </w:r>
      <w:r w:rsidR="00776BBC" w:rsidRPr="00765165">
        <w:rPr>
          <w:rFonts w:ascii="Times New Roman" w:hAnsi="Times New Roman" w:cs="Times New Roman"/>
          <w:color w:val="000000" w:themeColor="text1"/>
        </w:rPr>
        <w:t>Amritha</w:t>
      </w:r>
      <w:r w:rsidRPr="00765165">
        <w:rPr>
          <w:rFonts w:ascii="Times New Roman" w:hAnsi="Times New Roman" w:cs="Times New Roman"/>
          <w:color w:val="000000" w:themeColor="text1"/>
        </w:rPr>
        <w:t xml:space="preserve"> S</w:t>
      </w:r>
      <w:r w:rsidR="00776BBC" w:rsidRPr="00765165">
        <w:rPr>
          <w:rFonts w:ascii="Times New Roman" w:hAnsi="Times New Roman" w:cs="Times New Roman"/>
          <w:color w:val="000000" w:themeColor="text1"/>
        </w:rPr>
        <w:t>, Gowsalya</w:t>
      </w:r>
      <w:r w:rsidRPr="00765165">
        <w:rPr>
          <w:rFonts w:ascii="Times New Roman" w:hAnsi="Times New Roman" w:cs="Times New Roman"/>
          <w:color w:val="000000" w:themeColor="text1"/>
        </w:rPr>
        <w:t xml:space="preserve"> L</w:t>
      </w:r>
      <w:r w:rsidR="00776BBC"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et al. </w:t>
      </w:r>
      <w:r w:rsidR="00776BBC" w:rsidRPr="00765165">
        <w:rPr>
          <w:rFonts w:ascii="Times New Roman" w:hAnsi="Times New Roman" w:cs="Times New Roman"/>
          <w:color w:val="000000" w:themeColor="text1"/>
        </w:rPr>
        <w:t xml:space="preserve">Estimation of Biomass and Carbon Stock of Woody Plants in Different Land-Uses. </w:t>
      </w:r>
      <w:r w:rsidRPr="00765165">
        <w:rPr>
          <w:rFonts w:ascii="Times New Roman" w:hAnsi="Times New Roman" w:cs="Times New Roman"/>
          <w:i/>
          <w:color w:val="000000" w:themeColor="text1"/>
        </w:rPr>
        <w:t xml:space="preserve">For. Res. </w:t>
      </w:r>
      <w:r w:rsidRPr="00765165">
        <w:rPr>
          <w:rFonts w:ascii="Times New Roman" w:hAnsi="Times New Roman" w:cs="Times New Roman"/>
          <w:color w:val="000000" w:themeColor="text1"/>
        </w:rPr>
        <w:t xml:space="preserve">2013; </w:t>
      </w:r>
      <w:r w:rsidR="00776BBC" w:rsidRPr="00765165">
        <w:rPr>
          <w:rFonts w:ascii="Times New Roman" w:hAnsi="Times New Roman" w:cs="Times New Roman"/>
          <w:color w:val="000000" w:themeColor="text1"/>
        </w:rPr>
        <w:t>3(1): 115</w:t>
      </w:r>
      <w:r w:rsidR="00BC79E2"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776BBC"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Parthasarathy N</w:t>
      </w:r>
      <w:r w:rsidR="003951BE"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Sethi</w:t>
      </w:r>
      <w:r w:rsidR="003951BE" w:rsidRPr="00765165">
        <w:rPr>
          <w:rFonts w:ascii="Times New Roman" w:hAnsi="Times New Roman" w:cs="Times New Roman"/>
          <w:color w:val="000000" w:themeColor="text1"/>
        </w:rPr>
        <w:t xml:space="preserve"> P</w:t>
      </w:r>
      <w:r w:rsidR="003A2F14"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Trees and liana species diversity and population structure in a tropical dry evergreen forest in south India. </w:t>
      </w:r>
      <w:r w:rsidR="003A2F14" w:rsidRPr="00765165">
        <w:rPr>
          <w:rFonts w:ascii="Times New Roman" w:hAnsi="Times New Roman" w:cs="Times New Roman"/>
          <w:i/>
          <w:color w:val="000000" w:themeColor="text1"/>
        </w:rPr>
        <w:t>Trop.</w:t>
      </w:r>
      <w:r w:rsidRPr="00765165">
        <w:rPr>
          <w:rFonts w:ascii="Times New Roman" w:hAnsi="Times New Roman" w:cs="Times New Roman"/>
          <w:i/>
          <w:color w:val="000000" w:themeColor="text1"/>
        </w:rPr>
        <w:t xml:space="preserve"> Ecol</w:t>
      </w:r>
      <w:r w:rsidR="003A2F14" w:rsidRPr="00765165">
        <w:rPr>
          <w:rFonts w:ascii="Times New Roman" w:hAnsi="Times New Roman" w:cs="Times New Roman"/>
          <w:i/>
          <w:color w:val="000000" w:themeColor="text1"/>
        </w:rPr>
        <w:t>.</w:t>
      </w:r>
      <w:r w:rsidR="003A2F14" w:rsidRPr="00765165">
        <w:rPr>
          <w:rFonts w:ascii="Times New Roman" w:hAnsi="Times New Roman" w:cs="Times New Roman"/>
          <w:color w:val="000000" w:themeColor="text1"/>
        </w:rPr>
        <w:t xml:space="preserve">1997. </w:t>
      </w:r>
      <w:r w:rsidRPr="00765165">
        <w:rPr>
          <w:rFonts w:ascii="Times New Roman" w:hAnsi="Times New Roman" w:cs="Times New Roman"/>
          <w:color w:val="000000" w:themeColor="text1"/>
        </w:rPr>
        <w:t>38: 19</w:t>
      </w:r>
      <w:r w:rsidR="00BC79E2"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30</w:t>
      </w:r>
      <w:r w:rsidR="003A2F14" w:rsidRPr="00765165">
        <w:rPr>
          <w:rFonts w:ascii="Times New Roman" w:hAnsi="Times New Roman" w:cs="Times New Roman"/>
          <w:color w:val="000000" w:themeColor="text1"/>
        </w:rPr>
        <w:t>p</w:t>
      </w:r>
      <w:r w:rsidRPr="00765165">
        <w:rPr>
          <w:rFonts w:ascii="Times New Roman" w:hAnsi="Times New Roman" w:cs="Times New Roman"/>
          <w:color w:val="000000" w:themeColor="text1"/>
        </w:rPr>
        <w:t>.</w:t>
      </w:r>
    </w:p>
    <w:p w:rsidR="00776BBC" w:rsidRPr="00765165" w:rsidRDefault="003A2F14"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lastRenderedPageBreak/>
        <w:t>Walkley</w:t>
      </w:r>
      <w:r w:rsidR="00776BBC" w:rsidRPr="00765165">
        <w:rPr>
          <w:rFonts w:ascii="Times New Roman" w:hAnsi="Times New Roman" w:cs="Times New Roman"/>
          <w:color w:val="000000" w:themeColor="text1"/>
        </w:rPr>
        <w:t xml:space="preserve"> A. An estimation of methods for determining organic Carbon and Nitrogen in soil. </w:t>
      </w:r>
      <w:r w:rsidRPr="00765165">
        <w:rPr>
          <w:rFonts w:ascii="Times New Roman" w:hAnsi="Times New Roman" w:cs="Times New Roman"/>
          <w:i/>
          <w:color w:val="000000" w:themeColor="text1"/>
        </w:rPr>
        <w:t>J.Agr. Sci.</w:t>
      </w:r>
      <w:r w:rsidRPr="00765165">
        <w:rPr>
          <w:rFonts w:ascii="Times New Roman" w:hAnsi="Times New Roman" w:cs="Times New Roman"/>
          <w:color w:val="000000" w:themeColor="text1"/>
        </w:rPr>
        <w:t>1947;</w:t>
      </w:r>
      <w:r w:rsidR="00BC79E2" w:rsidRPr="00765165">
        <w:rPr>
          <w:rFonts w:ascii="Times New Roman" w:hAnsi="Times New Roman" w:cs="Times New Roman"/>
          <w:color w:val="000000" w:themeColor="text1"/>
        </w:rPr>
        <w:t xml:space="preserve"> </w:t>
      </w:r>
      <w:r w:rsidR="00776BBC" w:rsidRPr="00765165">
        <w:rPr>
          <w:rFonts w:ascii="Times New Roman" w:hAnsi="Times New Roman" w:cs="Times New Roman"/>
          <w:color w:val="000000" w:themeColor="text1"/>
        </w:rPr>
        <w:t>25: 598</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609</w:t>
      </w:r>
      <w:r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010613"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De Vos B</w:t>
      </w:r>
      <w:r w:rsidR="00776BBC" w:rsidRPr="00765165">
        <w:rPr>
          <w:rFonts w:ascii="Times New Roman" w:hAnsi="Times New Roman" w:cs="Times New Roman"/>
          <w:color w:val="000000" w:themeColor="text1"/>
        </w:rPr>
        <w:t>, Letten</w:t>
      </w:r>
      <w:r w:rsidRPr="00765165">
        <w:rPr>
          <w:rFonts w:ascii="Times New Roman" w:hAnsi="Times New Roman" w:cs="Times New Roman"/>
          <w:color w:val="000000" w:themeColor="text1"/>
        </w:rPr>
        <w:t xml:space="preserve"> S</w:t>
      </w:r>
      <w:r w:rsidR="00776BBC" w:rsidRPr="00765165">
        <w:rPr>
          <w:rFonts w:ascii="Times New Roman" w:hAnsi="Times New Roman" w:cs="Times New Roman"/>
          <w:color w:val="000000" w:themeColor="text1"/>
        </w:rPr>
        <w:t>, Muys</w:t>
      </w:r>
      <w:r w:rsidRPr="00765165">
        <w:rPr>
          <w:rFonts w:ascii="Times New Roman" w:hAnsi="Times New Roman" w:cs="Times New Roman"/>
          <w:color w:val="000000" w:themeColor="text1"/>
        </w:rPr>
        <w:t xml:space="preserve"> B et al. </w:t>
      </w:r>
      <w:r w:rsidR="00776BBC" w:rsidRPr="00765165">
        <w:rPr>
          <w:rFonts w:ascii="Times New Roman" w:hAnsi="Times New Roman" w:cs="Times New Roman"/>
          <w:color w:val="000000" w:themeColor="text1"/>
        </w:rPr>
        <w:t xml:space="preserve">Walkley-Black analysis of forest soil organic carbon: recovery, limitations and uncertainty. </w:t>
      </w:r>
      <w:r w:rsidRPr="00765165">
        <w:rPr>
          <w:rFonts w:ascii="Times New Roman" w:hAnsi="Times New Roman" w:cs="Times New Roman"/>
          <w:i/>
          <w:color w:val="000000" w:themeColor="text1"/>
        </w:rPr>
        <w:t>Soil Use Manage.</w:t>
      </w:r>
      <w:r w:rsidRPr="00765165">
        <w:rPr>
          <w:rFonts w:ascii="Times New Roman" w:hAnsi="Times New Roman" w:cs="Times New Roman"/>
          <w:color w:val="000000" w:themeColor="text1"/>
        </w:rPr>
        <w:t>2007; 23: 221</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9</w:t>
      </w:r>
      <w:r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010613"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Pearson T</w:t>
      </w:r>
      <w:r w:rsidR="00776BBC" w:rsidRPr="00765165">
        <w:rPr>
          <w:rFonts w:ascii="Times New Roman" w:hAnsi="Times New Roman" w:cs="Times New Roman"/>
          <w:color w:val="000000" w:themeColor="text1"/>
        </w:rPr>
        <w:t>, Walker</w:t>
      </w:r>
      <w:r w:rsidRPr="00765165">
        <w:rPr>
          <w:rFonts w:ascii="Times New Roman" w:hAnsi="Times New Roman" w:cs="Times New Roman"/>
          <w:color w:val="000000" w:themeColor="text1"/>
        </w:rPr>
        <w:t xml:space="preserve"> S, </w:t>
      </w:r>
      <w:r w:rsidR="00776BBC" w:rsidRPr="00765165">
        <w:rPr>
          <w:rFonts w:ascii="Times New Roman" w:hAnsi="Times New Roman" w:cs="Times New Roman"/>
          <w:color w:val="000000" w:themeColor="text1"/>
        </w:rPr>
        <w:t>Brown</w:t>
      </w:r>
      <w:r w:rsidRPr="00765165">
        <w:rPr>
          <w:rFonts w:ascii="Times New Roman" w:hAnsi="Times New Roman" w:cs="Times New Roman"/>
          <w:color w:val="000000" w:themeColor="text1"/>
        </w:rPr>
        <w:t xml:space="preserve"> S</w:t>
      </w:r>
      <w:r w:rsidR="00776BBC" w:rsidRPr="00765165">
        <w:rPr>
          <w:rFonts w:ascii="Times New Roman" w:hAnsi="Times New Roman" w:cs="Times New Roman"/>
          <w:color w:val="000000" w:themeColor="text1"/>
        </w:rPr>
        <w:t>.</w:t>
      </w:r>
      <w:r w:rsidR="00BC79E2" w:rsidRPr="00765165">
        <w:rPr>
          <w:rFonts w:ascii="Times New Roman" w:hAnsi="Times New Roman" w:cs="Times New Roman"/>
          <w:color w:val="000000" w:themeColor="text1"/>
        </w:rPr>
        <w:t xml:space="preserve"> </w:t>
      </w:r>
      <w:r w:rsidR="00776BBC" w:rsidRPr="00765165">
        <w:rPr>
          <w:rFonts w:ascii="Times New Roman" w:hAnsi="Times New Roman" w:cs="Times New Roman"/>
          <w:i/>
          <w:color w:val="000000" w:themeColor="text1"/>
        </w:rPr>
        <w:t xml:space="preserve">Source Book for LULUCF Projects. </w:t>
      </w:r>
      <w:r w:rsidR="00776BBC" w:rsidRPr="00765165">
        <w:rPr>
          <w:rFonts w:ascii="Times New Roman" w:hAnsi="Times New Roman" w:cs="Times New Roman"/>
          <w:color w:val="000000" w:themeColor="text1"/>
        </w:rPr>
        <w:t>Winrock International, Arlington, VA, USA</w:t>
      </w:r>
      <w:r w:rsidRPr="00765165">
        <w:rPr>
          <w:rFonts w:ascii="Times New Roman" w:hAnsi="Times New Roman" w:cs="Times New Roman"/>
          <w:color w:val="000000" w:themeColor="text1"/>
        </w:rPr>
        <w:t>; 2005</w:t>
      </w:r>
      <w:r w:rsidR="00776BBC" w:rsidRPr="00765165">
        <w:rPr>
          <w:rFonts w:ascii="Times New Roman" w:hAnsi="Times New Roman" w:cs="Times New Roman"/>
          <w:color w:val="000000" w:themeColor="text1"/>
        </w:rPr>
        <w:t>.</w:t>
      </w:r>
    </w:p>
    <w:p w:rsidR="00776BBC" w:rsidRPr="00765165" w:rsidRDefault="00010613"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Djomo AN</w:t>
      </w:r>
      <w:r w:rsidR="00776BBC" w:rsidRPr="00765165">
        <w:rPr>
          <w:rFonts w:ascii="Times New Roman" w:hAnsi="Times New Roman" w:cs="Times New Roman"/>
          <w:color w:val="000000" w:themeColor="text1"/>
        </w:rPr>
        <w:t>, Knohl</w:t>
      </w:r>
      <w:r w:rsidRPr="00765165">
        <w:rPr>
          <w:rFonts w:ascii="Times New Roman" w:hAnsi="Times New Roman" w:cs="Times New Roman"/>
          <w:color w:val="000000" w:themeColor="text1"/>
        </w:rPr>
        <w:t xml:space="preserve">A, </w:t>
      </w:r>
      <w:r w:rsidR="00776BBC" w:rsidRPr="00765165">
        <w:rPr>
          <w:rFonts w:ascii="Times New Roman" w:hAnsi="Times New Roman" w:cs="Times New Roman"/>
          <w:color w:val="000000" w:themeColor="text1"/>
        </w:rPr>
        <w:t>Gravenhorst</w:t>
      </w:r>
      <w:r w:rsidRPr="00765165">
        <w:rPr>
          <w:rFonts w:ascii="Times New Roman" w:hAnsi="Times New Roman" w:cs="Times New Roman"/>
          <w:color w:val="000000" w:themeColor="text1"/>
        </w:rPr>
        <w:t xml:space="preserve"> G</w:t>
      </w:r>
      <w:r w:rsidR="00776BBC" w:rsidRPr="00765165">
        <w:rPr>
          <w:rFonts w:ascii="Times New Roman" w:hAnsi="Times New Roman" w:cs="Times New Roman"/>
          <w:color w:val="000000" w:themeColor="text1"/>
        </w:rPr>
        <w:t xml:space="preserve">. Estimations of total ecosystem carbon pools distribution and carbon biomass current annual increment of a moist tropical forest. </w:t>
      </w:r>
      <w:r w:rsidR="00776BBC" w:rsidRPr="00765165">
        <w:rPr>
          <w:rFonts w:ascii="Times New Roman" w:hAnsi="Times New Roman" w:cs="Times New Roman"/>
          <w:i/>
          <w:color w:val="000000" w:themeColor="text1"/>
        </w:rPr>
        <w:t>For</w:t>
      </w:r>
      <w:r w:rsidR="00A6741F" w:rsidRPr="00765165">
        <w:rPr>
          <w:rFonts w:ascii="Times New Roman" w:hAnsi="Times New Roman" w:cs="Times New Roman"/>
          <w:i/>
          <w:color w:val="000000" w:themeColor="text1"/>
        </w:rPr>
        <w:t>.</w:t>
      </w:r>
      <w:r w:rsidR="00776BBC" w:rsidRPr="00765165">
        <w:rPr>
          <w:rFonts w:ascii="Times New Roman" w:hAnsi="Times New Roman" w:cs="Times New Roman"/>
          <w:i/>
          <w:color w:val="000000" w:themeColor="text1"/>
        </w:rPr>
        <w:t xml:space="preserve"> Ecol</w:t>
      </w:r>
      <w:r w:rsidR="00A6741F" w:rsidRPr="00765165">
        <w:rPr>
          <w:rFonts w:ascii="Times New Roman" w:hAnsi="Times New Roman" w:cs="Times New Roman"/>
          <w:i/>
          <w:color w:val="000000" w:themeColor="text1"/>
        </w:rPr>
        <w:t xml:space="preserve">. </w:t>
      </w:r>
      <w:r w:rsidR="00776BBC" w:rsidRPr="00765165">
        <w:rPr>
          <w:rFonts w:ascii="Times New Roman" w:hAnsi="Times New Roman" w:cs="Times New Roman"/>
          <w:i/>
          <w:color w:val="000000" w:themeColor="text1"/>
        </w:rPr>
        <w:t>Manage</w:t>
      </w:r>
      <w:r w:rsidR="00A6741F" w:rsidRPr="00765165">
        <w:rPr>
          <w:rFonts w:ascii="Times New Roman" w:hAnsi="Times New Roman" w:cs="Times New Roman"/>
          <w:i/>
          <w:color w:val="000000" w:themeColor="text1"/>
        </w:rPr>
        <w:t xml:space="preserve">. </w:t>
      </w:r>
      <w:r w:rsidR="00A6741F" w:rsidRPr="00765165">
        <w:rPr>
          <w:rFonts w:ascii="Times New Roman" w:hAnsi="Times New Roman" w:cs="Times New Roman"/>
          <w:color w:val="000000" w:themeColor="text1"/>
        </w:rPr>
        <w:t>2011;</w:t>
      </w:r>
      <w:r w:rsidR="00776BBC" w:rsidRPr="00765165">
        <w:rPr>
          <w:rFonts w:ascii="Times New Roman" w:hAnsi="Times New Roman" w:cs="Times New Roman"/>
          <w:color w:val="000000" w:themeColor="text1"/>
        </w:rPr>
        <w:t xml:space="preserve"> 261:</w:t>
      </w:r>
      <w:r w:rsidR="00A6741F" w:rsidRPr="00765165">
        <w:rPr>
          <w:rFonts w:ascii="Times New Roman" w:hAnsi="Times New Roman" w:cs="Times New Roman"/>
          <w:color w:val="000000" w:themeColor="text1"/>
        </w:rPr>
        <w:t xml:space="preserve"> 1448</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59</w:t>
      </w:r>
      <w:r w:rsidR="00A6741F"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A6741F"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Jandl R</w:t>
      </w:r>
      <w:r w:rsidR="00776BBC" w:rsidRPr="00765165">
        <w:rPr>
          <w:rFonts w:ascii="Times New Roman" w:hAnsi="Times New Roman" w:cs="Times New Roman"/>
          <w:color w:val="000000" w:themeColor="text1"/>
        </w:rPr>
        <w:t>, Vesterdal</w:t>
      </w:r>
      <w:r w:rsidRPr="00765165">
        <w:rPr>
          <w:rFonts w:ascii="Times New Roman" w:hAnsi="Times New Roman" w:cs="Times New Roman"/>
          <w:color w:val="000000" w:themeColor="text1"/>
        </w:rPr>
        <w:t xml:space="preserve"> L</w:t>
      </w:r>
      <w:r w:rsidR="00776BBC" w:rsidRPr="00765165">
        <w:rPr>
          <w:rFonts w:ascii="Times New Roman" w:hAnsi="Times New Roman" w:cs="Times New Roman"/>
          <w:color w:val="000000" w:themeColor="text1"/>
        </w:rPr>
        <w:t>, Olsson</w:t>
      </w:r>
      <w:r w:rsidRPr="00765165">
        <w:rPr>
          <w:rFonts w:ascii="Times New Roman" w:hAnsi="Times New Roman" w:cs="Times New Roman"/>
          <w:color w:val="000000" w:themeColor="text1"/>
        </w:rPr>
        <w:t xml:space="preserve"> M</w:t>
      </w:r>
      <w:r w:rsidR="00776BBC"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 xml:space="preserve">et al. </w:t>
      </w:r>
      <w:r w:rsidR="00776BBC" w:rsidRPr="00765165">
        <w:rPr>
          <w:rFonts w:ascii="Times New Roman" w:hAnsi="Times New Roman" w:cs="Times New Roman"/>
          <w:color w:val="000000" w:themeColor="text1"/>
        </w:rPr>
        <w:t>Carbon sequestration and forest management.</w:t>
      </w:r>
      <w:r w:rsidR="00776BBC" w:rsidRPr="00765165">
        <w:rPr>
          <w:rFonts w:ascii="Times New Roman" w:hAnsi="Times New Roman" w:cs="Times New Roman"/>
          <w:i/>
          <w:color w:val="000000" w:themeColor="text1"/>
        </w:rPr>
        <w:t>CAB Reviews: Perspectives in Agriculture, Veterinary Science,</w:t>
      </w:r>
      <w:r w:rsidR="00D22A01" w:rsidRPr="00765165">
        <w:rPr>
          <w:rFonts w:ascii="Times New Roman" w:hAnsi="Times New Roman" w:cs="Times New Roman"/>
          <w:i/>
          <w:color w:val="000000" w:themeColor="text1"/>
        </w:rPr>
        <w:t xml:space="preserve"> Nutrition and Natural Resources. </w:t>
      </w:r>
      <w:r w:rsidRPr="00765165">
        <w:rPr>
          <w:rFonts w:ascii="Times New Roman" w:hAnsi="Times New Roman" w:cs="Times New Roman"/>
          <w:color w:val="000000" w:themeColor="text1"/>
        </w:rPr>
        <w:t xml:space="preserve">2007; </w:t>
      </w:r>
      <w:r w:rsidR="00D22A01" w:rsidRPr="00765165">
        <w:rPr>
          <w:rFonts w:ascii="Times New Roman" w:hAnsi="Times New Roman" w:cs="Times New Roman"/>
          <w:color w:val="000000" w:themeColor="text1"/>
        </w:rPr>
        <w:t>2(17): doi: 10.1079/PAVSNNR20072017</w:t>
      </w:r>
      <w:r w:rsidR="00776BBC" w:rsidRPr="00765165">
        <w:rPr>
          <w:rFonts w:ascii="Times New Roman" w:hAnsi="Times New Roman" w:cs="Times New Roman"/>
          <w:color w:val="000000" w:themeColor="text1"/>
        </w:rPr>
        <w:t>.</w:t>
      </w:r>
    </w:p>
    <w:p w:rsidR="00776BBC" w:rsidRPr="00765165" w:rsidRDefault="00A6741F"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eastAsia="Times New Roman" w:hAnsi="Times New Roman" w:cs="Times New Roman"/>
          <w:color w:val="000000" w:themeColor="text1"/>
          <w:lang w:eastAsia="en-IN"/>
        </w:rPr>
        <w:t>Li P</w:t>
      </w:r>
      <w:r w:rsidR="00776BBC" w:rsidRPr="00765165">
        <w:rPr>
          <w:rFonts w:ascii="Times New Roman" w:eastAsia="Times New Roman" w:hAnsi="Times New Roman" w:cs="Times New Roman"/>
          <w:color w:val="000000" w:themeColor="text1"/>
          <w:lang w:eastAsia="en-IN"/>
        </w:rPr>
        <w:t>, Wang</w:t>
      </w:r>
      <w:r w:rsidRPr="00765165">
        <w:rPr>
          <w:rFonts w:ascii="Times New Roman" w:eastAsia="Times New Roman" w:hAnsi="Times New Roman" w:cs="Times New Roman"/>
          <w:color w:val="000000" w:themeColor="text1"/>
          <w:lang w:eastAsia="en-IN"/>
        </w:rPr>
        <w:t xml:space="preserve"> Q, </w:t>
      </w:r>
      <w:r w:rsidR="00776BBC" w:rsidRPr="00765165">
        <w:rPr>
          <w:rFonts w:ascii="Times New Roman" w:eastAsia="Times New Roman" w:hAnsi="Times New Roman" w:cs="Times New Roman"/>
          <w:color w:val="000000" w:themeColor="text1"/>
          <w:lang w:eastAsia="en-IN"/>
        </w:rPr>
        <w:t>Endo</w:t>
      </w:r>
      <w:r w:rsidRPr="00765165">
        <w:rPr>
          <w:rFonts w:ascii="Times New Roman" w:eastAsia="Times New Roman" w:hAnsi="Times New Roman" w:cs="Times New Roman"/>
          <w:color w:val="000000" w:themeColor="text1"/>
          <w:lang w:eastAsia="en-IN"/>
        </w:rPr>
        <w:t xml:space="preserve"> T</w:t>
      </w:r>
      <w:r w:rsidR="00776BBC" w:rsidRPr="00765165">
        <w:rPr>
          <w:rFonts w:ascii="Times New Roman" w:eastAsia="Times New Roman" w:hAnsi="Times New Roman" w:cs="Times New Roman"/>
          <w:color w:val="000000" w:themeColor="text1"/>
          <w:lang w:eastAsia="en-IN"/>
        </w:rPr>
        <w:t xml:space="preserve">, </w:t>
      </w:r>
      <w:r w:rsidRPr="00765165">
        <w:rPr>
          <w:rFonts w:ascii="Times New Roman" w:eastAsia="Times New Roman" w:hAnsi="Times New Roman" w:cs="Times New Roman"/>
          <w:color w:val="000000" w:themeColor="text1"/>
          <w:lang w:eastAsia="en-IN"/>
        </w:rPr>
        <w:t xml:space="preserve">et al. </w:t>
      </w:r>
      <w:r w:rsidR="00776BBC" w:rsidRPr="00765165">
        <w:rPr>
          <w:rFonts w:ascii="Times New Roman" w:eastAsia="Times New Roman" w:hAnsi="Times New Roman" w:cs="Times New Roman"/>
          <w:color w:val="000000" w:themeColor="text1"/>
          <w:lang w:eastAsia="en-IN"/>
        </w:rPr>
        <w:t xml:space="preserve">Soil organic carbon stock is closely related to aboveground vegetation properties in cold-temperate mountainous forests. </w:t>
      </w:r>
      <w:r w:rsidR="00776BBC" w:rsidRPr="00765165">
        <w:rPr>
          <w:rFonts w:ascii="Times New Roman" w:eastAsia="Times New Roman" w:hAnsi="Times New Roman" w:cs="Times New Roman"/>
          <w:i/>
          <w:color w:val="000000" w:themeColor="text1"/>
          <w:lang w:eastAsia="en-IN"/>
        </w:rPr>
        <w:t>Geoderma</w:t>
      </w:r>
      <w:r w:rsidRPr="00765165">
        <w:rPr>
          <w:rFonts w:ascii="Times New Roman" w:eastAsia="Times New Roman" w:hAnsi="Times New Roman" w:cs="Times New Roman"/>
          <w:color w:val="000000" w:themeColor="text1"/>
          <w:lang w:eastAsia="en-IN"/>
        </w:rPr>
        <w:t xml:space="preserve">2010; </w:t>
      </w:r>
      <w:r w:rsidR="00776BBC" w:rsidRPr="00765165">
        <w:rPr>
          <w:rFonts w:ascii="Times New Roman" w:eastAsia="Times New Roman" w:hAnsi="Times New Roman" w:cs="Times New Roman"/>
          <w:color w:val="000000" w:themeColor="text1"/>
          <w:lang w:eastAsia="en-IN"/>
        </w:rPr>
        <w:t>154</w:t>
      </w:r>
      <w:r w:rsidRPr="00765165">
        <w:rPr>
          <w:rFonts w:ascii="Times New Roman" w:eastAsia="Times New Roman" w:hAnsi="Times New Roman" w:cs="Times New Roman"/>
          <w:color w:val="000000" w:themeColor="text1"/>
          <w:lang w:eastAsia="en-IN"/>
        </w:rPr>
        <w:t>: 407-</w:t>
      </w:r>
      <w:r w:rsidR="00776BBC" w:rsidRPr="00765165">
        <w:rPr>
          <w:rFonts w:ascii="Times New Roman" w:eastAsia="Times New Roman" w:hAnsi="Times New Roman" w:cs="Times New Roman"/>
          <w:color w:val="000000" w:themeColor="text1"/>
          <w:lang w:eastAsia="en-IN"/>
        </w:rPr>
        <w:t>15</w:t>
      </w:r>
      <w:r w:rsidRPr="00765165">
        <w:rPr>
          <w:rFonts w:ascii="Times New Roman" w:eastAsia="Times New Roman" w:hAnsi="Times New Roman" w:cs="Times New Roman"/>
          <w:color w:val="000000" w:themeColor="text1"/>
          <w:lang w:eastAsia="en-IN"/>
        </w:rPr>
        <w:t>p</w:t>
      </w:r>
      <w:r w:rsidR="00776BBC" w:rsidRPr="00765165">
        <w:rPr>
          <w:rFonts w:ascii="Times New Roman" w:eastAsia="Times New Roman" w:hAnsi="Times New Roman" w:cs="Times New Roman"/>
          <w:color w:val="000000" w:themeColor="text1"/>
          <w:lang w:eastAsia="en-IN"/>
        </w:rPr>
        <w:t>.</w:t>
      </w:r>
    </w:p>
    <w:p w:rsidR="00776BBC" w:rsidRPr="00765165" w:rsidRDefault="00A6741F"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 xml:space="preserve">Jobbagy EG, </w:t>
      </w:r>
      <w:r w:rsidR="00776BBC" w:rsidRPr="00765165">
        <w:rPr>
          <w:rFonts w:ascii="Times New Roman" w:hAnsi="Times New Roman" w:cs="Times New Roman"/>
          <w:color w:val="000000" w:themeColor="text1"/>
        </w:rPr>
        <w:t>Jackson</w:t>
      </w:r>
      <w:r w:rsidRPr="00765165">
        <w:rPr>
          <w:rFonts w:ascii="Times New Roman" w:hAnsi="Times New Roman" w:cs="Times New Roman"/>
          <w:color w:val="000000" w:themeColor="text1"/>
        </w:rPr>
        <w:t xml:space="preserve"> RB</w:t>
      </w:r>
      <w:r w:rsidR="00776BBC" w:rsidRPr="00765165">
        <w:rPr>
          <w:rFonts w:ascii="Times New Roman" w:hAnsi="Times New Roman" w:cs="Times New Roman"/>
          <w:color w:val="000000" w:themeColor="text1"/>
        </w:rPr>
        <w:t xml:space="preserve">. The vertical distribution of soil organic carbon and its relation to climate and vegetation. </w:t>
      </w:r>
      <w:r w:rsidR="00776BBC" w:rsidRPr="00765165">
        <w:rPr>
          <w:rFonts w:ascii="Times New Roman" w:hAnsi="Times New Roman" w:cs="Times New Roman"/>
          <w:i/>
          <w:color w:val="000000" w:themeColor="text1"/>
        </w:rPr>
        <w:t>Ecol</w:t>
      </w:r>
      <w:r w:rsidRPr="00765165">
        <w:rPr>
          <w:rFonts w:ascii="Times New Roman" w:hAnsi="Times New Roman" w:cs="Times New Roman"/>
          <w:i/>
          <w:color w:val="000000" w:themeColor="text1"/>
        </w:rPr>
        <w:t>.</w:t>
      </w:r>
      <w:r w:rsidR="00776BBC" w:rsidRPr="00765165">
        <w:rPr>
          <w:rFonts w:ascii="Times New Roman" w:hAnsi="Times New Roman" w:cs="Times New Roman"/>
          <w:i/>
          <w:color w:val="000000" w:themeColor="text1"/>
        </w:rPr>
        <w:t xml:space="preserve"> Appl</w:t>
      </w:r>
      <w:r w:rsidRPr="00765165">
        <w:rPr>
          <w:rFonts w:ascii="Times New Roman" w:hAnsi="Times New Roman" w:cs="Times New Roman"/>
          <w:i/>
          <w:color w:val="000000" w:themeColor="text1"/>
        </w:rPr>
        <w:t>.</w:t>
      </w:r>
      <w:r w:rsidR="00BC79E2" w:rsidRPr="00765165">
        <w:rPr>
          <w:rFonts w:ascii="Times New Roman" w:hAnsi="Times New Roman" w:cs="Times New Roman"/>
          <w:i/>
          <w:color w:val="000000" w:themeColor="text1"/>
        </w:rPr>
        <w:t xml:space="preserve"> </w:t>
      </w:r>
      <w:r w:rsidRPr="00765165">
        <w:rPr>
          <w:rFonts w:ascii="Times New Roman" w:hAnsi="Times New Roman" w:cs="Times New Roman"/>
          <w:color w:val="000000" w:themeColor="text1"/>
        </w:rPr>
        <w:t xml:space="preserve">2000; </w:t>
      </w:r>
      <w:r w:rsidR="00776BBC" w:rsidRPr="00765165">
        <w:rPr>
          <w:rFonts w:ascii="Times New Roman" w:hAnsi="Times New Roman" w:cs="Times New Roman"/>
          <w:color w:val="000000" w:themeColor="text1"/>
        </w:rPr>
        <w:t>10: 423</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36</w:t>
      </w:r>
      <w:r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A6741F"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Sundarapandian SM</w:t>
      </w:r>
      <w:r w:rsidR="00776BBC" w:rsidRPr="00765165">
        <w:rPr>
          <w:rFonts w:ascii="Times New Roman" w:hAnsi="Times New Roman" w:cs="Times New Roman"/>
          <w:color w:val="000000" w:themeColor="text1"/>
        </w:rPr>
        <w:t>, Dar</w:t>
      </w:r>
      <w:r w:rsidRPr="00765165">
        <w:rPr>
          <w:rFonts w:ascii="Times New Roman" w:hAnsi="Times New Roman" w:cs="Times New Roman"/>
          <w:color w:val="000000" w:themeColor="text1"/>
        </w:rPr>
        <w:t xml:space="preserve"> JA</w:t>
      </w:r>
      <w:r w:rsidR="00776BBC" w:rsidRPr="00765165">
        <w:rPr>
          <w:rFonts w:ascii="Times New Roman" w:hAnsi="Times New Roman" w:cs="Times New Roman"/>
          <w:color w:val="000000" w:themeColor="text1"/>
        </w:rPr>
        <w:t>, Gandhi</w:t>
      </w:r>
      <w:r w:rsidRPr="00765165">
        <w:rPr>
          <w:rFonts w:ascii="Times New Roman" w:hAnsi="Times New Roman" w:cs="Times New Roman"/>
          <w:color w:val="000000" w:themeColor="text1"/>
        </w:rPr>
        <w:t xml:space="preserve"> DS</w:t>
      </w:r>
      <w:r w:rsidR="00776BBC" w:rsidRPr="00765165">
        <w:rPr>
          <w:rFonts w:ascii="Times New Roman" w:hAnsi="Times New Roman" w:cs="Times New Roman"/>
          <w:color w:val="000000" w:themeColor="text1"/>
        </w:rPr>
        <w:t xml:space="preserve">, </w:t>
      </w:r>
      <w:r w:rsidRPr="00765165">
        <w:rPr>
          <w:rFonts w:ascii="Times New Roman" w:hAnsi="Times New Roman" w:cs="Times New Roman"/>
          <w:color w:val="000000" w:themeColor="text1"/>
        </w:rPr>
        <w:t>et al.</w:t>
      </w:r>
      <w:r w:rsidR="00776BBC" w:rsidRPr="00765165">
        <w:rPr>
          <w:rFonts w:ascii="Times New Roman" w:hAnsi="Times New Roman" w:cs="Times New Roman"/>
          <w:color w:val="000000" w:themeColor="text1"/>
        </w:rPr>
        <w:t xml:space="preserve"> Estimation of biomass and carbon stocks in tropical dry forests in Sivagangai District, Tamil Nadu, India. </w:t>
      </w:r>
      <w:r w:rsidR="00776BBC" w:rsidRPr="00765165">
        <w:rPr>
          <w:rFonts w:ascii="Times New Roman" w:hAnsi="Times New Roman" w:cs="Times New Roman"/>
          <w:i/>
          <w:color w:val="000000" w:themeColor="text1"/>
        </w:rPr>
        <w:t>Int</w:t>
      </w:r>
      <w:r w:rsidRPr="00765165">
        <w:rPr>
          <w:rFonts w:ascii="Times New Roman" w:hAnsi="Times New Roman" w:cs="Times New Roman"/>
          <w:i/>
          <w:color w:val="000000" w:themeColor="text1"/>
        </w:rPr>
        <w:t>.</w:t>
      </w:r>
      <w:r w:rsidR="00776BBC" w:rsidRPr="00765165">
        <w:rPr>
          <w:rFonts w:ascii="Times New Roman" w:hAnsi="Times New Roman" w:cs="Times New Roman"/>
          <w:i/>
          <w:color w:val="000000" w:themeColor="text1"/>
        </w:rPr>
        <w:t xml:space="preserve"> J</w:t>
      </w:r>
      <w:r w:rsidRPr="00765165">
        <w:rPr>
          <w:rFonts w:ascii="Times New Roman" w:hAnsi="Times New Roman" w:cs="Times New Roman"/>
          <w:i/>
          <w:color w:val="000000" w:themeColor="text1"/>
        </w:rPr>
        <w:t xml:space="preserve">. </w:t>
      </w:r>
      <w:r w:rsidR="00776BBC" w:rsidRPr="00765165">
        <w:rPr>
          <w:rFonts w:ascii="Times New Roman" w:hAnsi="Times New Roman" w:cs="Times New Roman"/>
          <w:i/>
          <w:color w:val="000000" w:themeColor="text1"/>
        </w:rPr>
        <w:t>Env</w:t>
      </w:r>
      <w:r w:rsidRPr="00765165">
        <w:rPr>
          <w:rFonts w:ascii="Times New Roman" w:hAnsi="Times New Roman" w:cs="Times New Roman"/>
          <w:i/>
          <w:color w:val="000000" w:themeColor="text1"/>
        </w:rPr>
        <w:t xml:space="preserve">. </w:t>
      </w:r>
      <w:r w:rsidR="00776BBC" w:rsidRPr="00765165">
        <w:rPr>
          <w:rFonts w:ascii="Times New Roman" w:hAnsi="Times New Roman" w:cs="Times New Roman"/>
          <w:i/>
          <w:color w:val="000000" w:themeColor="text1"/>
        </w:rPr>
        <w:t>Sci</w:t>
      </w:r>
      <w:r w:rsidRPr="00765165">
        <w:rPr>
          <w:rFonts w:ascii="Times New Roman" w:hAnsi="Times New Roman" w:cs="Times New Roman"/>
          <w:i/>
          <w:color w:val="000000" w:themeColor="text1"/>
        </w:rPr>
        <w:t xml:space="preserve">. </w:t>
      </w:r>
      <w:r w:rsidR="00776BBC" w:rsidRPr="00765165">
        <w:rPr>
          <w:rFonts w:ascii="Times New Roman" w:hAnsi="Times New Roman" w:cs="Times New Roman"/>
          <w:i/>
          <w:color w:val="000000" w:themeColor="text1"/>
        </w:rPr>
        <w:t>Eng</w:t>
      </w:r>
      <w:r w:rsidRPr="00765165">
        <w:rPr>
          <w:rFonts w:ascii="Times New Roman" w:hAnsi="Times New Roman" w:cs="Times New Roman"/>
          <w:i/>
          <w:color w:val="000000" w:themeColor="text1"/>
        </w:rPr>
        <w:t xml:space="preserve">. </w:t>
      </w:r>
      <w:r w:rsidR="00776BBC" w:rsidRPr="00765165">
        <w:rPr>
          <w:rFonts w:ascii="Times New Roman" w:hAnsi="Times New Roman" w:cs="Times New Roman"/>
          <w:i/>
          <w:color w:val="000000" w:themeColor="text1"/>
        </w:rPr>
        <w:t>Res</w:t>
      </w:r>
      <w:r w:rsidRPr="00765165">
        <w:rPr>
          <w:rFonts w:ascii="Times New Roman" w:hAnsi="Times New Roman" w:cs="Times New Roman"/>
          <w:i/>
          <w:color w:val="000000" w:themeColor="text1"/>
        </w:rPr>
        <w:t xml:space="preserve">. </w:t>
      </w:r>
      <w:r w:rsidRPr="00765165">
        <w:rPr>
          <w:rFonts w:ascii="Times New Roman" w:hAnsi="Times New Roman" w:cs="Times New Roman"/>
          <w:color w:val="000000" w:themeColor="text1"/>
        </w:rPr>
        <w:t xml:space="preserve">2013; </w:t>
      </w:r>
      <w:r w:rsidR="00776BBC" w:rsidRPr="00765165">
        <w:rPr>
          <w:rFonts w:ascii="Times New Roman" w:hAnsi="Times New Roman" w:cs="Times New Roman"/>
          <w:color w:val="000000" w:themeColor="text1"/>
        </w:rPr>
        <w:t>4(3): 66</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76</w:t>
      </w:r>
      <w:r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A6741F" w:rsidP="00765165">
      <w:pPr>
        <w:pStyle w:val="ListParagraph"/>
        <w:numPr>
          <w:ilvl w:val="0"/>
          <w:numId w:val="3"/>
        </w:numPr>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Frazao LA</w:t>
      </w:r>
      <w:r w:rsidR="00776BBC" w:rsidRPr="00765165">
        <w:rPr>
          <w:rFonts w:ascii="Times New Roman" w:hAnsi="Times New Roman" w:cs="Times New Roman"/>
          <w:color w:val="000000" w:themeColor="text1"/>
        </w:rPr>
        <w:t>, Paustian</w:t>
      </w:r>
      <w:r w:rsidRPr="00765165">
        <w:rPr>
          <w:rFonts w:ascii="Times New Roman" w:hAnsi="Times New Roman" w:cs="Times New Roman"/>
          <w:color w:val="000000" w:themeColor="text1"/>
        </w:rPr>
        <w:t xml:space="preserve"> K</w:t>
      </w:r>
      <w:r w:rsidR="00776BBC" w:rsidRPr="00765165">
        <w:rPr>
          <w:rFonts w:ascii="Times New Roman" w:hAnsi="Times New Roman" w:cs="Times New Roman"/>
          <w:color w:val="000000" w:themeColor="text1"/>
        </w:rPr>
        <w:t>, Cerri</w:t>
      </w:r>
      <w:r w:rsidRPr="00765165">
        <w:rPr>
          <w:rFonts w:ascii="Times New Roman" w:hAnsi="Times New Roman" w:cs="Times New Roman"/>
          <w:color w:val="000000" w:themeColor="text1"/>
        </w:rPr>
        <w:t xml:space="preserve"> CEP, et al. </w:t>
      </w:r>
      <w:r w:rsidR="00776BBC" w:rsidRPr="00765165">
        <w:rPr>
          <w:rFonts w:ascii="Times New Roman" w:hAnsi="Times New Roman" w:cs="Times New Roman"/>
          <w:color w:val="000000" w:themeColor="text1"/>
        </w:rPr>
        <w:t xml:space="preserve">Soil carbon stocks under oil palm plantations in Bahia State, Brazil. </w:t>
      </w:r>
      <w:r w:rsidR="00492BB5" w:rsidRPr="00765165">
        <w:rPr>
          <w:rFonts w:ascii="Times New Roman" w:hAnsi="Times New Roman" w:cs="Times New Roman"/>
          <w:i/>
          <w:color w:val="000000" w:themeColor="text1"/>
        </w:rPr>
        <w:t xml:space="preserve">Biomass </w:t>
      </w:r>
      <w:r w:rsidR="00776BBC" w:rsidRPr="00765165">
        <w:rPr>
          <w:rFonts w:ascii="Times New Roman" w:hAnsi="Times New Roman" w:cs="Times New Roman"/>
          <w:i/>
          <w:color w:val="000000" w:themeColor="text1"/>
        </w:rPr>
        <w:t>Bioenerg</w:t>
      </w:r>
      <w:r w:rsidR="00492BB5" w:rsidRPr="00765165">
        <w:rPr>
          <w:rFonts w:ascii="Times New Roman" w:hAnsi="Times New Roman" w:cs="Times New Roman"/>
          <w:i/>
          <w:color w:val="000000" w:themeColor="text1"/>
        </w:rPr>
        <w:t>.</w:t>
      </w:r>
      <w:r w:rsidRPr="00765165">
        <w:rPr>
          <w:rFonts w:ascii="Times New Roman" w:hAnsi="Times New Roman" w:cs="Times New Roman"/>
          <w:color w:val="000000" w:themeColor="text1"/>
        </w:rPr>
        <w:t>2014;</w:t>
      </w:r>
      <w:r w:rsidR="00776BBC" w:rsidRPr="00765165">
        <w:rPr>
          <w:rFonts w:ascii="Times New Roman" w:hAnsi="Times New Roman" w:cs="Times New Roman"/>
          <w:color w:val="000000" w:themeColor="text1"/>
        </w:rPr>
        <w:t xml:space="preserve"> 62: 1</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7</w:t>
      </w:r>
      <w:r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76BBC" w:rsidRPr="00765165" w:rsidRDefault="003D34C5"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Wang H</w:t>
      </w:r>
      <w:r w:rsidR="00776BBC" w:rsidRPr="00765165">
        <w:rPr>
          <w:rFonts w:ascii="Times New Roman" w:hAnsi="Times New Roman" w:cs="Times New Roman"/>
          <w:color w:val="000000" w:themeColor="text1"/>
        </w:rPr>
        <w:t>, Liu</w:t>
      </w:r>
      <w:r w:rsidRPr="00765165">
        <w:rPr>
          <w:rFonts w:ascii="Times New Roman" w:hAnsi="Times New Roman" w:cs="Times New Roman"/>
          <w:color w:val="000000" w:themeColor="text1"/>
        </w:rPr>
        <w:t xml:space="preserve"> SR</w:t>
      </w:r>
      <w:r w:rsidR="00776BBC" w:rsidRPr="00765165">
        <w:rPr>
          <w:rFonts w:ascii="Times New Roman" w:hAnsi="Times New Roman" w:cs="Times New Roman"/>
          <w:color w:val="000000" w:themeColor="text1"/>
        </w:rPr>
        <w:t>, Mo</w:t>
      </w:r>
      <w:r w:rsidRPr="00765165">
        <w:rPr>
          <w:rFonts w:ascii="Times New Roman" w:hAnsi="Times New Roman" w:cs="Times New Roman"/>
          <w:color w:val="000000" w:themeColor="text1"/>
        </w:rPr>
        <w:t xml:space="preserve"> JM</w:t>
      </w:r>
      <w:r w:rsidR="00776BBC" w:rsidRPr="00765165">
        <w:rPr>
          <w:rFonts w:ascii="Times New Roman" w:hAnsi="Times New Roman" w:cs="Times New Roman"/>
          <w:color w:val="000000" w:themeColor="text1"/>
        </w:rPr>
        <w:t>,</w:t>
      </w:r>
      <w:r w:rsidRPr="00765165">
        <w:rPr>
          <w:rFonts w:ascii="Times New Roman" w:hAnsi="Times New Roman" w:cs="Times New Roman"/>
          <w:color w:val="000000" w:themeColor="text1"/>
        </w:rPr>
        <w:t xml:space="preserve"> et al. </w:t>
      </w:r>
      <w:r w:rsidR="00776BBC" w:rsidRPr="00765165">
        <w:rPr>
          <w:rFonts w:ascii="Times New Roman" w:hAnsi="Times New Roman" w:cs="Times New Roman"/>
          <w:color w:val="000000" w:themeColor="text1"/>
        </w:rPr>
        <w:t xml:space="preserve">Soil organic carbon stock and chemical composition in four plantations of indigenous tree species in subtropical China. </w:t>
      </w:r>
      <w:r w:rsidR="00776BBC" w:rsidRPr="00765165">
        <w:rPr>
          <w:rFonts w:ascii="Times New Roman" w:hAnsi="Times New Roman" w:cs="Times New Roman"/>
          <w:i/>
          <w:color w:val="000000" w:themeColor="text1"/>
        </w:rPr>
        <w:t>Ecol</w:t>
      </w:r>
      <w:r w:rsidRPr="00765165">
        <w:rPr>
          <w:rFonts w:ascii="Times New Roman" w:hAnsi="Times New Roman" w:cs="Times New Roman"/>
          <w:i/>
          <w:color w:val="000000" w:themeColor="text1"/>
        </w:rPr>
        <w:t>.</w:t>
      </w:r>
      <w:r w:rsidR="00776BBC" w:rsidRPr="00765165">
        <w:rPr>
          <w:rFonts w:ascii="Times New Roman" w:hAnsi="Times New Roman" w:cs="Times New Roman"/>
          <w:i/>
          <w:color w:val="000000" w:themeColor="text1"/>
        </w:rPr>
        <w:t xml:space="preserve"> Res</w:t>
      </w:r>
      <w:r w:rsidRPr="00765165">
        <w:rPr>
          <w:rFonts w:ascii="Times New Roman" w:hAnsi="Times New Roman" w:cs="Times New Roman"/>
          <w:i/>
          <w:color w:val="000000" w:themeColor="text1"/>
        </w:rPr>
        <w:t>.</w:t>
      </w:r>
      <w:r w:rsidRPr="00765165">
        <w:rPr>
          <w:rFonts w:ascii="Times New Roman" w:hAnsi="Times New Roman" w:cs="Times New Roman"/>
          <w:color w:val="000000" w:themeColor="text1"/>
        </w:rPr>
        <w:t>2010;</w:t>
      </w:r>
      <w:r w:rsidR="00BC79E2" w:rsidRPr="00765165">
        <w:rPr>
          <w:rFonts w:ascii="Times New Roman" w:hAnsi="Times New Roman" w:cs="Times New Roman"/>
          <w:color w:val="000000" w:themeColor="text1"/>
        </w:rPr>
        <w:t xml:space="preserve"> </w:t>
      </w:r>
      <w:r w:rsidR="00776BBC" w:rsidRPr="00765165">
        <w:rPr>
          <w:rFonts w:ascii="Times New Roman" w:hAnsi="Times New Roman" w:cs="Times New Roman"/>
          <w:color w:val="000000" w:themeColor="text1"/>
        </w:rPr>
        <w:t xml:space="preserve">25: </w:t>
      </w:r>
      <w:r w:rsidRPr="00765165">
        <w:rPr>
          <w:rFonts w:ascii="Times New Roman" w:hAnsi="Times New Roman" w:cs="Times New Roman"/>
          <w:color w:val="000000" w:themeColor="text1"/>
        </w:rPr>
        <w:t>1071</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9</w:t>
      </w:r>
      <w:r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 xml:space="preserve">. </w:t>
      </w:r>
    </w:p>
    <w:p w:rsidR="00776BBC" w:rsidRDefault="003D34C5"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t>Russell A</w:t>
      </w:r>
      <w:r w:rsidR="00776BBC" w:rsidRPr="00765165">
        <w:rPr>
          <w:rFonts w:ascii="Times New Roman" w:hAnsi="Times New Roman" w:cs="Times New Roman"/>
          <w:color w:val="000000" w:themeColor="text1"/>
        </w:rPr>
        <w:t>E</w:t>
      </w:r>
      <w:r w:rsidRPr="00765165">
        <w:rPr>
          <w:rFonts w:ascii="Times New Roman" w:hAnsi="Times New Roman" w:cs="Times New Roman"/>
          <w:color w:val="000000" w:themeColor="text1"/>
        </w:rPr>
        <w:t>,</w:t>
      </w:r>
      <w:r w:rsidR="00BC79E2" w:rsidRPr="00765165">
        <w:rPr>
          <w:rFonts w:ascii="Times New Roman" w:hAnsi="Times New Roman" w:cs="Times New Roman"/>
          <w:color w:val="000000" w:themeColor="text1"/>
        </w:rPr>
        <w:t xml:space="preserve"> </w:t>
      </w:r>
      <w:r w:rsidR="00776BBC" w:rsidRPr="00765165">
        <w:rPr>
          <w:rFonts w:ascii="Times New Roman" w:hAnsi="Times New Roman" w:cs="Times New Roman"/>
          <w:color w:val="000000" w:themeColor="text1"/>
        </w:rPr>
        <w:t>Raich</w:t>
      </w:r>
      <w:r w:rsidRPr="00765165">
        <w:rPr>
          <w:rFonts w:ascii="Times New Roman" w:hAnsi="Times New Roman" w:cs="Times New Roman"/>
          <w:color w:val="000000" w:themeColor="text1"/>
        </w:rPr>
        <w:t xml:space="preserve"> JW</w:t>
      </w:r>
      <w:r w:rsidR="00776BBC" w:rsidRPr="00765165">
        <w:rPr>
          <w:rFonts w:ascii="Times New Roman" w:hAnsi="Times New Roman" w:cs="Times New Roman"/>
          <w:color w:val="000000" w:themeColor="text1"/>
        </w:rPr>
        <w:t>, Valverde</w:t>
      </w:r>
      <w:r w:rsidRPr="00765165">
        <w:rPr>
          <w:rFonts w:ascii="Times New Roman" w:hAnsi="Times New Roman" w:cs="Times New Roman"/>
          <w:color w:val="000000" w:themeColor="text1"/>
        </w:rPr>
        <w:t xml:space="preserve"> OJ et al. </w:t>
      </w:r>
      <w:r w:rsidR="00776BBC" w:rsidRPr="00765165">
        <w:rPr>
          <w:rFonts w:ascii="Times New Roman" w:hAnsi="Times New Roman" w:cs="Times New Roman"/>
          <w:color w:val="000000" w:themeColor="text1"/>
        </w:rPr>
        <w:t xml:space="preserve">Tree species effects on soil properties in experimental plantations in tropical moist forest. </w:t>
      </w:r>
      <w:r w:rsidRPr="00765165">
        <w:rPr>
          <w:rFonts w:ascii="Times New Roman" w:hAnsi="Times New Roman" w:cs="Times New Roman"/>
          <w:i/>
          <w:color w:val="000000" w:themeColor="text1"/>
        </w:rPr>
        <w:t>Soil Sci. Soc. Am. J.</w:t>
      </w:r>
      <w:r w:rsidRPr="00765165">
        <w:rPr>
          <w:rFonts w:ascii="Times New Roman" w:hAnsi="Times New Roman" w:cs="Times New Roman"/>
          <w:color w:val="000000" w:themeColor="text1"/>
        </w:rPr>
        <w:t xml:space="preserve"> 2007; </w:t>
      </w:r>
      <w:r w:rsidR="00776BBC" w:rsidRPr="00765165">
        <w:rPr>
          <w:rFonts w:ascii="Times New Roman" w:hAnsi="Times New Roman" w:cs="Times New Roman"/>
          <w:color w:val="000000" w:themeColor="text1"/>
        </w:rPr>
        <w:t xml:space="preserve">71(4): </w:t>
      </w:r>
      <w:r w:rsidRPr="00765165">
        <w:rPr>
          <w:rFonts w:ascii="Times New Roman" w:hAnsi="Times New Roman" w:cs="Times New Roman"/>
          <w:color w:val="000000" w:themeColor="text1"/>
        </w:rPr>
        <w:t>1389</w:t>
      </w:r>
      <w:r w:rsidR="00BC79E2" w:rsidRPr="00765165">
        <w:rPr>
          <w:rFonts w:ascii="Times New Roman" w:hAnsi="Times New Roman" w:cs="Times New Roman"/>
          <w:color w:val="000000" w:themeColor="text1"/>
        </w:rPr>
        <w:t>–</w:t>
      </w:r>
      <w:r w:rsidR="00776BBC" w:rsidRPr="00765165">
        <w:rPr>
          <w:rFonts w:ascii="Times New Roman" w:hAnsi="Times New Roman" w:cs="Times New Roman"/>
          <w:color w:val="000000" w:themeColor="text1"/>
        </w:rPr>
        <w:t>97</w:t>
      </w:r>
      <w:r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w:t>
      </w:r>
    </w:p>
    <w:p w:rsidR="007C3B52" w:rsidRDefault="007C3B52" w:rsidP="00765165">
      <w:pPr>
        <w:autoSpaceDE w:val="0"/>
        <w:autoSpaceDN w:val="0"/>
        <w:adjustRightInd w:val="0"/>
        <w:jc w:val="both"/>
        <w:rPr>
          <w:rFonts w:ascii="Times New Roman" w:hAnsi="Times New Roman" w:cs="Times New Roman"/>
          <w:color w:val="000000" w:themeColor="text1"/>
        </w:rPr>
      </w:pPr>
    </w:p>
    <w:p w:rsidR="00776BBC" w:rsidRPr="00765165" w:rsidRDefault="003D34C5" w:rsidP="00765165">
      <w:pPr>
        <w:pStyle w:val="ListParagraph"/>
        <w:numPr>
          <w:ilvl w:val="0"/>
          <w:numId w:val="3"/>
        </w:numPr>
        <w:autoSpaceDE w:val="0"/>
        <w:autoSpaceDN w:val="0"/>
        <w:adjustRightInd w:val="0"/>
        <w:ind w:left="360"/>
        <w:jc w:val="both"/>
        <w:rPr>
          <w:rFonts w:ascii="Times New Roman" w:hAnsi="Times New Roman" w:cs="Times New Roman"/>
          <w:color w:val="000000" w:themeColor="text1"/>
        </w:rPr>
      </w:pPr>
      <w:r w:rsidRPr="00765165">
        <w:rPr>
          <w:rFonts w:ascii="Times New Roman" w:hAnsi="Times New Roman" w:cs="Times New Roman"/>
          <w:color w:val="000000" w:themeColor="text1"/>
        </w:rPr>
        <w:lastRenderedPageBreak/>
        <w:t>Mulder J</w:t>
      </w:r>
      <w:r w:rsidR="00776BBC" w:rsidRPr="00765165">
        <w:rPr>
          <w:rFonts w:ascii="Times New Roman" w:hAnsi="Times New Roman" w:cs="Times New Roman"/>
          <w:color w:val="000000" w:themeColor="text1"/>
        </w:rPr>
        <w:t>, De Wit</w:t>
      </w:r>
      <w:r w:rsidRPr="00765165">
        <w:rPr>
          <w:rFonts w:ascii="Times New Roman" w:hAnsi="Times New Roman" w:cs="Times New Roman"/>
          <w:color w:val="000000" w:themeColor="text1"/>
        </w:rPr>
        <w:t xml:space="preserve"> HA</w:t>
      </w:r>
      <w:r w:rsidR="00776BBC" w:rsidRPr="00765165">
        <w:rPr>
          <w:rFonts w:ascii="Times New Roman" w:hAnsi="Times New Roman" w:cs="Times New Roman"/>
          <w:color w:val="000000" w:themeColor="text1"/>
        </w:rPr>
        <w:t xml:space="preserve">, Boonen </w:t>
      </w:r>
      <w:r w:rsidRPr="00765165">
        <w:rPr>
          <w:rFonts w:ascii="Times New Roman" w:hAnsi="Times New Roman" w:cs="Times New Roman"/>
          <w:color w:val="000000" w:themeColor="text1"/>
        </w:rPr>
        <w:t xml:space="preserve">HWJ et al. </w:t>
      </w:r>
      <w:r w:rsidR="00776BBC" w:rsidRPr="00765165">
        <w:rPr>
          <w:rFonts w:ascii="Times New Roman" w:hAnsi="Times New Roman" w:cs="Times New Roman"/>
          <w:color w:val="000000" w:themeColor="text1"/>
        </w:rPr>
        <w:t>Increased levels of aluminum in forest soils: effects on the stores of soil organic carbon.</w:t>
      </w:r>
      <w:r w:rsidR="00BC79E2" w:rsidRPr="00765165">
        <w:rPr>
          <w:rFonts w:ascii="Times New Roman" w:hAnsi="Times New Roman" w:cs="Times New Roman"/>
          <w:color w:val="000000" w:themeColor="text1"/>
        </w:rPr>
        <w:t xml:space="preserve"> </w:t>
      </w:r>
      <w:r w:rsidRPr="00765165">
        <w:rPr>
          <w:rFonts w:ascii="Times New Roman" w:hAnsi="Times New Roman" w:cs="Times New Roman"/>
          <w:i/>
          <w:color w:val="000000" w:themeColor="text1"/>
        </w:rPr>
        <w:t>Water Air Soil Pollut</w:t>
      </w:r>
      <w:r w:rsidRPr="00D873A2">
        <w:rPr>
          <w:rFonts w:ascii="Times New Roman" w:hAnsi="Times New Roman" w:cs="Times New Roman"/>
          <w:color w:val="000000" w:themeColor="text1"/>
        </w:rPr>
        <w:t>.</w:t>
      </w:r>
      <w:r w:rsidR="00600163">
        <w:rPr>
          <w:rFonts w:ascii="Times New Roman" w:hAnsi="Times New Roman" w:cs="Times New Roman"/>
          <w:color w:val="000000" w:themeColor="text1"/>
        </w:rPr>
        <w:t xml:space="preserve"> </w:t>
      </w:r>
      <w:r w:rsidRPr="00D873A2">
        <w:rPr>
          <w:rFonts w:ascii="Times New Roman" w:hAnsi="Times New Roman" w:cs="Times New Roman"/>
          <w:color w:val="000000" w:themeColor="text1"/>
        </w:rPr>
        <w:t>2001</w:t>
      </w:r>
      <w:r w:rsidRPr="00765165">
        <w:rPr>
          <w:rFonts w:ascii="Times New Roman" w:hAnsi="Times New Roman" w:cs="Times New Roman"/>
          <w:i/>
          <w:color w:val="000000" w:themeColor="text1"/>
        </w:rPr>
        <w:t xml:space="preserve">; </w:t>
      </w:r>
      <w:r w:rsidR="00776BBC" w:rsidRPr="00765165">
        <w:rPr>
          <w:rFonts w:ascii="Times New Roman" w:hAnsi="Times New Roman" w:cs="Times New Roman"/>
          <w:color w:val="000000" w:themeColor="text1"/>
        </w:rPr>
        <w:t>130:</w:t>
      </w:r>
      <w:r w:rsidRPr="00765165">
        <w:rPr>
          <w:rFonts w:ascii="Times New Roman" w:hAnsi="Times New Roman" w:cs="Times New Roman"/>
          <w:color w:val="000000" w:themeColor="text1"/>
        </w:rPr>
        <w:t xml:space="preserve"> 989</w:t>
      </w:r>
      <w:r w:rsidR="00BC79E2" w:rsidRPr="00765165">
        <w:rPr>
          <w:rFonts w:ascii="Times New Roman" w:hAnsi="Times New Roman" w:cs="Times New Roman"/>
          <w:color w:val="000000" w:themeColor="text1"/>
        </w:rPr>
        <w:t>–</w:t>
      </w:r>
      <w:r w:rsidR="0089405A" w:rsidRPr="00765165">
        <w:rPr>
          <w:rFonts w:ascii="Times New Roman" w:hAnsi="Times New Roman" w:cs="Times New Roman"/>
          <w:color w:val="000000" w:themeColor="text1"/>
        </w:rPr>
        <w:t>9</w:t>
      </w:r>
      <w:r w:rsidR="00776BBC" w:rsidRPr="00765165">
        <w:rPr>
          <w:rFonts w:ascii="Times New Roman" w:hAnsi="Times New Roman" w:cs="Times New Roman"/>
          <w:color w:val="000000" w:themeColor="text1"/>
        </w:rPr>
        <w:t>4</w:t>
      </w:r>
      <w:r w:rsidRPr="00765165">
        <w:rPr>
          <w:rFonts w:ascii="Times New Roman" w:hAnsi="Times New Roman" w:cs="Times New Roman"/>
          <w:color w:val="000000" w:themeColor="text1"/>
        </w:rPr>
        <w:t>p</w:t>
      </w:r>
      <w:r w:rsidR="00776BBC" w:rsidRPr="00765165">
        <w:rPr>
          <w:rFonts w:ascii="Times New Roman" w:hAnsi="Times New Roman" w:cs="Times New Roman"/>
          <w:color w:val="000000" w:themeColor="text1"/>
        </w:rPr>
        <w:t xml:space="preserve">. </w:t>
      </w:r>
      <w:r w:rsidR="00BC79E2" w:rsidRPr="00765165">
        <w:rPr>
          <w:rFonts w:ascii="Times New Roman" w:hAnsi="Times New Roman" w:cs="Times New Roman"/>
          <w:color w:val="000000" w:themeColor="text1"/>
        </w:rPr>
        <w:t xml:space="preserve"> </w:t>
      </w:r>
    </w:p>
    <w:p w:rsidR="007C3B52" w:rsidRDefault="00857306" w:rsidP="00282958">
      <w:pPr>
        <w:spacing w:after="0" w:line="240" w:lineRule="auto"/>
        <w:jc w:val="both"/>
        <w:rPr>
          <w:rFonts w:ascii="Times New Roman" w:hAnsi="Times New Roman" w:cs="Times New Roman"/>
          <w:color w:val="000000" w:themeColor="text1"/>
        </w:rPr>
        <w:sectPr w:rsidR="007C3B52" w:rsidSect="00765165">
          <w:headerReference w:type="first" r:id="rId34"/>
          <w:type w:val="continuous"/>
          <w:pgSz w:w="11909" w:h="16834" w:code="9"/>
          <w:pgMar w:top="1440" w:right="1440" w:bottom="1440" w:left="1440" w:header="864" w:footer="720" w:gutter="0"/>
          <w:cols w:num="2" w:space="720"/>
          <w:titlePg/>
          <w:docGrid w:linePitch="360"/>
        </w:sectPr>
      </w:pPr>
      <w:r>
        <w:rPr>
          <w:rFonts w:ascii="Times New Roman" w:hAnsi="Times New Roman" w:cs="Times New Roman"/>
          <w:b/>
          <w:noProof/>
          <w:color w:val="000000" w:themeColor="text1"/>
          <w:sz w:val="24"/>
        </w:rPr>
        <w:lastRenderedPageBreak/>
        <mc:AlternateContent>
          <mc:Choice Requires="wps">
            <w:drawing>
              <wp:inline distT="0" distB="0" distL="0" distR="0" wp14:anchorId="6A69A1FE" wp14:editId="717877BE">
                <wp:extent cx="2633472" cy="1419225"/>
                <wp:effectExtent l="0" t="0" r="14605" b="28575"/>
                <wp:docPr id="31" name="Rounded Rectangle 31"/>
                <wp:cNvGraphicFramePr/>
                <a:graphic xmlns:a="http://schemas.openxmlformats.org/drawingml/2006/main">
                  <a:graphicData uri="http://schemas.microsoft.com/office/word/2010/wordprocessingShape">
                    <wps:wsp>
                      <wps:cNvSpPr/>
                      <wps:spPr>
                        <a:xfrm>
                          <a:off x="0" y="0"/>
                          <a:ext cx="2633472" cy="1419225"/>
                        </a:xfrm>
                        <a:prstGeom prst="roundRect">
                          <a:avLst/>
                        </a:prstGeom>
                      </wps:spPr>
                      <wps:style>
                        <a:lnRef idx="2">
                          <a:schemeClr val="dk1"/>
                        </a:lnRef>
                        <a:fillRef idx="1">
                          <a:schemeClr val="lt1"/>
                        </a:fillRef>
                        <a:effectRef idx="0">
                          <a:schemeClr val="dk1"/>
                        </a:effectRef>
                        <a:fontRef idx="minor">
                          <a:schemeClr val="dk1"/>
                        </a:fontRef>
                      </wps:style>
                      <wps:txbx>
                        <w:txbxContent>
                          <w:p w:rsidR="00857306" w:rsidRPr="00484A6A" w:rsidRDefault="00857306" w:rsidP="00857306">
                            <w:pPr>
                              <w:spacing w:after="0" w:line="240" w:lineRule="auto"/>
                              <w:jc w:val="both"/>
                              <w:rPr>
                                <w:rFonts w:ascii="Times New Roman" w:hAnsi="Times New Roman" w:cs="Times New Roman"/>
                                <w:b/>
                                <w:color w:val="000000" w:themeColor="text1"/>
                                <w:sz w:val="24"/>
                              </w:rPr>
                            </w:pPr>
                            <w:r w:rsidRPr="00484A6A">
                              <w:rPr>
                                <w:rFonts w:ascii="Times New Roman" w:hAnsi="Times New Roman" w:cs="Times New Roman"/>
                                <w:b/>
                                <w:color w:val="000000" w:themeColor="text1"/>
                                <w:sz w:val="24"/>
                              </w:rPr>
                              <w:t>Cite this Article</w:t>
                            </w:r>
                          </w:p>
                          <w:p w:rsidR="00857306" w:rsidRDefault="00857306" w:rsidP="00765165">
                            <w:pPr>
                              <w:spacing w:after="0" w:line="240" w:lineRule="auto"/>
                              <w:jc w:val="both"/>
                            </w:pPr>
                            <w:r>
                              <w:rPr>
                                <w:rFonts w:ascii="Times New Roman" w:hAnsi="Times New Roman" w:cs="Times New Roman"/>
                                <w:color w:val="000000" w:themeColor="text1"/>
                              </w:rPr>
                              <w:t>SM. Sundarapandian</w:t>
                            </w:r>
                            <w:r w:rsidRPr="005A3472">
                              <w:rPr>
                                <w:rFonts w:ascii="Times New Roman" w:hAnsi="Times New Roman" w:cs="Times New Roman"/>
                                <w:color w:val="000000" w:themeColor="text1"/>
                              </w:rPr>
                              <w:t xml:space="preserve">, S. </w:t>
                            </w:r>
                            <w:proofErr w:type="spellStart"/>
                            <w:r w:rsidRPr="005A3472">
                              <w:rPr>
                                <w:rFonts w:ascii="Times New Roman" w:hAnsi="Times New Roman" w:cs="Times New Roman"/>
                                <w:color w:val="000000" w:themeColor="text1"/>
                              </w:rPr>
                              <w:t>Amritha</w:t>
                            </w:r>
                            <w:proofErr w:type="spellEnd"/>
                            <w:r w:rsidRPr="005A3472">
                              <w:rPr>
                                <w:rFonts w:ascii="Times New Roman" w:hAnsi="Times New Roman" w:cs="Times New Roman"/>
                                <w:color w:val="000000" w:themeColor="text1"/>
                              </w:rPr>
                              <w:t xml:space="preserve">, </w:t>
                            </w:r>
                            <w:r w:rsidR="002850B5">
                              <w:rPr>
                                <w:rFonts w:ascii="Times New Roman" w:hAnsi="Times New Roman" w:cs="Times New Roman"/>
                                <w:color w:val="000000" w:themeColor="text1"/>
                              </w:rPr>
                              <w:t xml:space="preserve">       </w:t>
                            </w:r>
                            <w:r w:rsidRPr="005A3472">
                              <w:rPr>
                                <w:rFonts w:ascii="Times New Roman" w:hAnsi="Times New Roman" w:cs="Times New Roman"/>
                                <w:color w:val="000000" w:themeColor="text1"/>
                              </w:rPr>
                              <w:t>L. Gowsalya</w:t>
                            </w:r>
                            <w:r w:rsidRPr="00484A6A">
                              <w:rPr>
                                <w:rFonts w:ascii="Times New Roman" w:hAnsi="Times New Roman" w:cs="Times New Roman"/>
                                <w:color w:val="000000" w:themeColor="text1"/>
                              </w:rPr>
                              <w:t xml:space="preserve"> </w:t>
                            </w:r>
                            <w:r w:rsidRPr="00765165">
                              <w:rPr>
                                <w:rFonts w:ascii="Times New Roman" w:hAnsi="Times New Roman" w:cs="Times New Roman"/>
                                <w:i/>
                                <w:color w:val="000000" w:themeColor="text1"/>
                              </w:rPr>
                              <w:t>et al.</w:t>
                            </w:r>
                            <w:r w:rsidRPr="00484A6A">
                              <w:rPr>
                                <w:rFonts w:ascii="Times New Roman" w:hAnsi="Times New Roman" w:cs="Times New Roman"/>
                                <w:color w:val="000000" w:themeColor="text1"/>
                              </w:rPr>
                              <w:t xml:space="preserve"> </w:t>
                            </w:r>
                            <w:r w:rsidRPr="00484A6A">
                              <w:rPr>
                                <w:rFonts w:ascii="Times New Roman" w:eastAsia="E-BZ" w:hAnsi="Times New Roman" w:cs="Times New Roman"/>
                                <w:color w:val="000000" w:themeColor="text1"/>
                              </w:rPr>
                              <w:t>Soil organic carbon stocks in different land uses at Put</w:t>
                            </w:r>
                            <w:bookmarkStart w:id="0" w:name="_GoBack"/>
                            <w:bookmarkEnd w:id="0"/>
                            <w:r w:rsidRPr="00484A6A">
                              <w:rPr>
                                <w:rFonts w:ascii="Times New Roman" w:eastAsia="E-BZ" w:hAnsi="Times New Roman" w:cs="Times New Roman"/>
                                <w:color w:val="000000" w:themeColor="text1"/>
                              </w:rPr>
                              <w:t>hupet, Tamilnadu, India</w:t>
                            </w:r>
                            <w:r w:rsidRPr="00484A6A">
                              <w:rPr>
                                <w:rFonts w:ascii="Times New Roman" w:hAnsi="Times New Roman" w:cs="Times New Roman"/>
                                <w:i/>
                                <w:color w:val="000000" w:themeColor="text1"/>
                              </w:rPr>
                              <w:t xml:space="preserve">. </w:t>
                            </w:r>
                            <w:r w:rsidR="00CE64AB" w:rsidRPr="00CE64AB">
                              <w:rPr>
                                <w:rFonts w:ascii="Times New Roman" w:hAnsi="Times New Roman" w:cs="Times New Roman"/>
                                <w:i/>
                                <w:color w:val="000000" w:themeColor="text1"/>
                              </w:rPr>
                              <w:t>Research &amp; Reviews: Journal of Ecology</w:t>
                            </w:r>
                            <w:r w:rsidRPr="00484A6A">
                              <w:rPr>
                                <w:rFonts w:ascii="Times New Roman" w:hAnsi="Times New Roman" w:cs="Times New Roman"/>
                                <w:color w:val="000000" w:themeColor="text1"/>
                              </w:rPr>
                              <w:t>. 2015; 4(3):</w:t>
                            </w:r>
                            <w:r w:rsidR="008634A4">
                              <w:rPr>
                                <w:rFonts w:ascii="Times New Roman" w:hAnsi="Times New Roman" w:cs="Times New Roman"/>
                                <w:color w:val="000000" w:themeColor="text1"/>
                              </w:rPr>
                              <w:t xml:space="preserve"> 6–14p.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31" o:spid="_x0000_s1026" style="width:207.35pt;height:111.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" fillcolor="white [3201]" strokecolor="black [3200]" strokeweight="2pt">
                <v:textbox>
                  <w:txbxContent>
                    <w:p w:rsidR="00857306" w:rsidRPr="00484A6A" w:rsidRDefault="00857306" w:rsidP="00857306">
                      <w:pPr>
                        <w:spacing w:after="0" w:line="240" w:lineRule="auto"/>
                        <w:jc w:val="both"/>
                        <w:rPr>
                          <w:rFonts w:ascii="Times New Roman" w:hAnsi="Times New Roman" w:cs="Times New Roman"/>
                          <w:b/>
                          <w:color w:val="000000" w:themeColor="text1"/>
                          <w:sz w:val="24"/>
                        </w:rPr>
                      </w:pPr>
                      <w:r w:rsidRPr="00484A6A">
                        <w:rPr>
                          <w:rFonts w:ascii="Times New Roman" w:hAnsi="Times New Roman" w:cs="Times New Roman"/>
                          <w:b/>
                          <w:color w:val="000000" w:themeColor="text1"/>
                          <w:sz w:val="24"/>
                        </w:rPr>
                        <w:t>Cite this Article</w:t>
                      </w:r>
                    </w:p>
                    <w:p w:rsidR="00857306" w:rsidRDefault="00857306" w:rsidP="00765165">
                      <w:pPr>
                        <w:spacing w:after="0" w:line="240" w:lineRule="auto"/>
                        <w:jc w:val="both"/>
                      </w:pPr>
                      <w:r>
                        <w:rPr>
                          <w:rFonts w:ascii="Times New Roman" w:hAnsi="Times New Roman" w:cs="Times New Roman"/>
                          <w:color w:val="000000" w:themeColor="text1"/>
                        </w:rPr>
                        <w:t>SM. Sundarapandian</w:t>
                      </w:r>
                      <w:r w:rsidRPr="005A3472">
                        <w:rPr>
                          <w:rFonts w:ascii="Times New Roman" w:hAnsi="Times New Roman" w:cs="Times New Roman"/>
                          <w:color w:val="000000" w:themeColor="text1"/>
                        </w:rPr>
                        <w:t xml:space="preserve">, S. </w:t>
                      </w:r>
                      <w:proofErr w:type="spellStart"/>
                      <w:r w:rsidRPr="005A3472">
                        <w:rPr>
                          <w:rFonts w:ascii="Times New Roman" w:hAnsi="Times New Roman" w:cs="Times New Roman"/>
                          <w:color w:val="000000" w:themeColor="text1"/>
                        </w:rPr>
                        <w:t>Amritha</w:t>
                      </w:r>
                      <w:proofErr w:type="spellEnd"/>
                      <w:r w:rsidRPr="005A3472">
                        <w:rPr>
                          <w:rFonts w:ascii="Times New Roman" w:hAnsi="Times New Roman" w:cs="Times New Roman"/>
                          <w:color w:val="000000" w:themeColor="text1"/>
                        </w:rPr>
                        <w:t xml:space="preserve">, </w:t>
                      </w:r>
                      <w:r w:rsidR="002850B5">
                        <w:rPr>
                          <w:rFonts w:ascii="Times New Roman" w:hAnsi="Times New Roman" w:cs="Times New Roman"/>
                          <w:color w:val="000000" w:themeColor="text1"/>
                        </w:rPr>
                        <w:t xml:space="preserve">       </w:t>
                      </w:r>
                      <w:r w:rsidRPr="005A3472">
                        <w:rPr>
                          <w:rFonts w:ascii="Times New Roman" w:hAnsi="Times New Roman" w:cs="Times New Roman"/>
                          <w:color w:val="000000" w:themeColor="text1"/>
                        </w:rPr>
                        <w:t>L. Gowsalya</w:t>
                      </w:r>
                      <w:r w:rsidRPr="00484A6A">
                        <w:rPr>
                          <w:rFonts w:ascii="Times New Roman" w:hAnsi="Times New Roman" w:cs="Times New Roman"/>
                          <w:color w:val="000000" w:themeColor="text1"/>
                        </w:rPr>
                        <w:t xml:space="preserve"> </w:t>
                      </w:r>
                      <w:r w:rsidRPr="00765165">
                        <w:rPr>
                          <w:rFonts w:ascii="Times New Roman" w:hAnsi="Times New Roman" w:cs="Times New Roman"/>
                          <w:i/>
                          <w:color w:val="000000" w:themeColor="text1"/>
                        </w:rPr>
                        <w:t>et al.</w:t>
                      </w:r>
                      <w:r w:rsidRPr="00484A6A">
                        <w:rPr>
                          <w:rFonts w:ascii="Times New Roman" w:hAnsi="Times New Roman" w:cs="Times New Roman"/>
                          <w:color w:val="000000" w:themeColor="text1"/>
                        </w:rPr>
                        <w:t xml:space="preserve"> </w:t>
                      </w:r>
                      <w:r w:rsidRPr="00484A6A">
                        <w:rPr>
                          <w:rFonts w:ascii="Times New Roman" w:eastAsia="E-BZ" w:hAnsi="Times New Roman" w:cs="Times New Roman"/>
                          <w:color w:val="000000" w:themeColor="text1"/>
                        </w:rPr>
                        <w:t>Soil organic carbon stocks in different land uses at Put</w:t>
                      </w:r>
                      <w:bookmarkStart w:id="1" w:name="_GoBack"/>
                      <w:bookmarkEnd w:id="1"/>
                      <w:r w:rsidRPr="00484A6A">
                        <w:rPr>
                          <w:rFonts w:ascii="Times New Roman" w:eastAsia="E-BZ" w:hAnsi="Times New Roman" w:cs="Times New Roman"/>
                          <w:color w:val="000000" w:themeColor="text1"/>
                        </w:rPr>
                        <w:t>hupet, Tamilnadu, India</w:t>
                      </w:r>
                      <w:r w:rsidRPr="00484A6A">
                        <w:rPr>
                          <w:rFonts w:ascii="Times New Roman" w:hAnsi="Times New Roman" w:cs="Times New Roman"/>
                          <w:i/>
                          <w:color w:val="000000" w:themeColor="text1"/>
                        </w:rPr>
                        <w:t xml:space="preserve">. </w:t>
                      </w:r>
                      <w:r w:rsidR="00CE64AB" w:rsidRPr="00CE64AB">
                        <w:rPr>
                          <w:rFonts w:ascii="Times New Roman" w:hAnsi="Times New Roman" w:cs="Times New Roman"/>
                          <w:i/>
                          <w:color w:val="000000" w:themeColor="text1"/>
                        </w:rPr>
                        <w:t>Research &amp; Reviews: Journal of Ecology</w:t>
                      </w:r>
                      <w:r w:rsidRPr="00484A6A">
                        <w:rPr>
                          <w:rFonts w:ascii="Times New Roman" w:hAnsi="Times New Roman" w:cs="Times New Roman"/>
                          <w:color w:val="000000" w:themeColor="text1"/>
                        </w:rPr>
                        <w:t>. 2015; 4(3):</w:t>
                      </w:r>
                      <w:r w:rsidR="008634A4">
                        <w:rPr>
                          <w:rFonts w:ascii="Times New Roman" w:hAnsi="Times New Roman" w:cs="Times New Roman"/>
                          <w:color w:val="000000" w:themeColor="text1"/>
                        </w:rPr>
                        <w:t xml:space="preserve"> 6–14p.</w:t>
                      </w:r>
                    </w:p>
                  </w:txbxContent>
                </v:textbox>
                <w10:anchorlock/>
              </v:roundrect>
            </w:pict>
          </mc:Fallback>
        </mc:AlternateContent>
      </w:r>
      <w:r w:rsidR="00282958" w:rsidRPr="00484A6A">
        <w:rPr>
          <w:rFonts w:ascii="Times New Roman" w:hAnsi="Times New Roman" w:cs="Times New Roman"/>
          <w:color w:val="000000" w:themeColor="text1"/>
        </w:rPr>
        <w:t xml:space="preserve"> </w:t>
      </w:r>
    </w:p>
    <w:p w:rsidR="00282958" w:rsidRPr="00484A6A" w:rsidRDefault="00282958" w:rsidP="00282958">
      <w:pPr>
        <w:spacing w:after="0" w:line="240" w:lineRule="auto"/>
        <w:jc w:val="both"/>
        <w:rPr>
          <w:rFonts w:ascii="Times New Roman" w:hAnsi="Times New Roman" w:cs="Times New Roman"/>
          <w:color w:val="000000" w:themeColor="text1"/>
        </w:rPr>
      </w:pPr>
    </w:p>
    <w:p w:rsidR="00A6741F" w:rsidRPr="00765165" w:rsidRDefault="00A6741F" w:rsidP="00765165">
      <w:pPr>
        <w:shd w:val="clear" w:color="auto" w:fill="FFFFFF"/>
        <w:autoSpaceDE w:val="0"/>
        <w:autoSpaceDN w:val="0"/>
        <w:adjustRightInd w:val="0"/>
        <w:spacing w:after="0" w:line="240" w:lineRule="auto"/>
        <w:jc w:val="both"/>
        <w:rPr>
          <w:rFonts w:ascii="Times New Roman" w:hAnsi="Times New Roman" w:cs="Times New Roman"/>
          <w:color w:val="000000" w:themeColor="text1"/>
        </w:rPr>
      </w:pPr>
    </w:p>
    <w:sectPr w:rsidR="00A6741F" w:rsidRPr="00765165" w:rsidSect="00765165">
      <w:type w:val="continuous"/>
      <w:pgSz w:w="11909" w:h="16834" w:code="9"/>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189" w:rsidRDefault="00476189" w:rsidP="00857306">
      <w:pPr>
        <w:spacing w:after="0" w:line="240" w:lineRule="auto"/>
      </w:pPr>
      <w:r>
        <w:separator/>
      </w:r>
    </w:p>
  </w:endnote>
  <w:endnote w:type="continuationSeparator" w:id="0">
    <w:p w:rsidR="00476189" w:rsidRDefault="00476189" w:rsidP="0085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E-BZ">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80" w:rsidRPr="00765165" w:rsidRDefault="00241C80" w:rsidP="00241C80">
    <w:pPr>
      <w:pStyle w:val="Footer"/>
      <w:pBdr>
        <w:top w:val="thinThickSmallGap" w:sz="24" w:space="1" w:color="auto"/>
      </w:pBdr>
      <w:tabs>
        <w:tab w:val="clear" w:pos="4680"/>
        <w:tab w:val="clear" w:pos="9360"/>
      </w:tabs>
      <w:rPr>
        <w:rFonts w:ascii="Times New Roman" w:hAnsi="Times New Roman"/>
        <w:sz w:val="20"/>
        <w:szCs w:val="20"/>
      </w:rPr>
    </w:pPr>
    <w:r w:rsidRPr="00BE5E7A">
      <w:rPr>
        <w:rFonts w:ascii="Times New Roman" w:hAnsi="Times New Roman"/>
        <w:i/>
        <w:iCs/>
        <w:sz w:val="20"/>
        <w:szCs w:val="20"/>
        <w:shd w:val="clear" w:color="auto" w:fill="FFFFFF"/>
      </w:rPr>
      <w:t>RRJoE</w:t>
    </w:r>
    <w:r>
      <w:rPr>
        <w:rFonts w:ascii="Times New Roman" w:hAnsi="Times New Roman"/>
        <w:i/>
        <w:iCs/>
        <w:sz w:val="20"/>
        <w:szCs w:val="20"/>
        <w:shd w:val="clear" w:color="auto" w:fill="FFFFFF"/>
      </w:rPr>
      <w:t xml:space="preserve"> </w:t>
    </w:r>
    <w:r w:rsidRPr="006272FE">
      <w:rPr>
        <w:rFonts w:ascii="Times New Roman" w:hAnsi="Times New Roman"/>
        <w:i/>
        <w:iCs/>
        <w:sz w:val="20"/>
        <w:szCs w:val="20"/>
        <w:shd w:val="clear" w:color="auto" w:fill="FFFFFF"/>
      </w:rPr>
      <w:t>(201</w:t>
    </w:r>
    <w:r>
      <w:rPr>
        <w:rFonts w:ascii="Times New Roman" w:hAnsi="Times New Roman"/>
        <w:i/>
        <w:iCs/>
        <w:sz w:val="20"/>
        <w:szCs w:val="20"/>
        <w:shd w:val="clear" w:color="auto" w:fill="FFFFFF"/>
      </w:rPr>
      <w:t>5</w:t>
    </w:r>
    <w:r w:rsidRPr="006272FE">
      <w:rPr>
        <w:rFonts w:ascii="Times New Roman" w:hAnsi="Times New Roman"/>
        <w:i/>
        <w:iCs/>
        <w:sz w:val="20"/>
        <w:szCs w:val="20"/>
        <w:shd w:val="clear" w:color="auto" w:fill="FFFFFF"/>
      </w:rPr>
      <w:t xml:space="preserve">) </w:t>
    </w:r>
    <w:r>
      <w:rPr>
        <w:rFonts w:ascii="Times New Roman" w:hAnsi="Times New Roman"/>
        <w:i/>
        <w:iCs/>
        <w:sz w:val="20"/>
        <w:szCs w:val="20"/>
        <w:shd w:val="clear" w:color="auto" w:fill="FFFFFF"/>
      </w:rPr>
      <w:t>6-14</w:t>
    </w:r>
    <w:r w:rsidRPr="006272FE">
      <w:rPr>
        <w:rFonts w:ascii="Times New Roman" w:hAnsi="Times New Roman"/>
        <w:i/>
        <w:iCs/>
        <w:sz w:val="20"/>
        <w:szCs w:val="20"/>
        <w:shd w:val="clear" w:color="auto" w:fill="FFFFFF"/>
      </w:rPr>
      <w:t xml:space="preserve"> © STM Journals 201</w:t>
    </w:r>
    <w:r>
      <w:rPr>
        <w:rFonts w:ascii="Times New Roman" w:hAnsi="Times New Roman"/>
        <w:i/>
        <w:iCs/>
        <w:sz w:val="20"/>
        <w:szCs w:val="20"/>
        <w:shd w:val="clear" w:color="auto" w:fill="FFFFFF"/>
      </w:rPr>
      <w:t>5</w:t>
    </w:r>
    <w:r w:rsidRPr="006272FE">
      <w:rPr>
        <w:rFonts w:ascii="Times New Roman" w:hAnsi="Times New Roman"/>
        <w:i/>
        <w:iCs/>
        <w:sz w:val="20"/>
        <w:szCs w:val="20"/>
        <w:shd w:val="clear" w:color="auto" w:fill="FFFFFF"/>
      </w:rPr>
      <w:t xml:space="preserve">. All Rights Reserved </w:t>
    </w:r>
    <w:r>
      <w:rPr>
        <w:rFonts w:ascii="Times New Roman" w:hAnsi="Times New Roman"/>
        <w:i/>
        <w:iCs/>
        <w:sz w:val="20"/>
        <w:szCs w:val="20"/>
        <w:shd w:val="clear" w:color="auto" w:fill="FFFFFF"/>
      </w:rPr>
      <w:t xml:space="preserve">                                                                 </w:t>
    </w:r>
    <w:r w:rsidRPr="006272FE">
      <w:rPr>
        <w:rFonts w:ascii="Times New Roman" w:hAnsi="Times New Roman"/>
        <w:b/>
        <w:iCs/>
        <w:sz w:val="20"/>
        <w:szCs w:val="20"/>
        <w:shd w:val="clear" w:color="auto" w:fill="FFFFFF"/>
      </w:rPr>
      <w:t xml:space="preserve">Page </w:t>
    </w:r>
    <w:r w:rsidRPr="006272FE">
      <w:rPr>
        <w:rFonts w:ascii="Times New Roman" w:hAnsi="Times New Roman"/>
        <w:b/>
        <w:iCs/>
        <w:sz w:val="20"/>
        <w:szCs w:val="20"/>
        <w:shd w:val="clear" w:color="auto" w:fill="FFFFFF"/>
      </w:rPr>
      <w:fldChar w:fldCharType="begin"/>
    </w:r>
    <w:r w:rsidRPr="006272FE">
      <w:rPr>
        <w:rFonts w:ascii="Times New Roman" w:hAnsi="Times New Roman"/>
        <w:b/>
        <w:iCs/>
        <w:sz w:val="20"/>
        <w:szCs w:val="20"/>
        <w:shd w:val="clear" w:color="auto" w:fill="FFFFFF"/>
      </w:rPr>
      <w:instrText xml:space="preserve"> PAGE   \* MERGEFORMAT </w:instrText>
    </w:r>
    <w:r w:rsidRPr="006272FE">
      <w:rPr>
        <w:rFonts w:ascii="Times New Roman" w:hAnsi="Times New Roman"/>
        <w:b/>
        <w:iCs/>
        <w:sz w:val="20"/>
        <w:szCs w:val="20"/>
        <w:shd w:val="clear" w:color="auto" w:fill="FFFFFF"/>
      </w:rPr>
      <w:fldChar w:fldCharType="separate"/>
    </w:r>
    <w:r w:rsidR="004F7971">
      <w:rPr>
        <w:rFonts w:ascii="Times New Roman" w:hAnsi="Times New Roman"/>
        <w:b/>
        <w:iCs/>
        <w:noProof/>
        <w:sz w:val="20"/>
        <w:szCs w:val="20"/>
        <w:shd w:val="clear" w:color="auto" w:fill="FFFFFF"/>
      </w:rPr>
      <w:t>14</w:t>
    </w:r>
    <w:r w:rsidRPr="006272FE">
      <w:rPr>
        <w:rFonts w:ascii="Times New Roman" w:hAnsi="Times New Roman"/>
        <w:b/>
        <w:iCs/>
        <w:sz w:val="20"/>
        <w:szCs w:val="20"/>
        <w:shd w:val="clear" w:color="auto" w:fill="FFFFF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80" w:rsidRPr="00765165" w:rsidRDefault="00241C80" w:rsidP="00241C80">
    <w:pPr>
      <w:pStyle w:val="Footer"/>
      <w:pBdr>
        <w:top w:val="thinThickSmallGap" w:sz="24" w:space="1" w:color="auto"/>
      </w:pBdr>
      <w:tabs>
        <w:tab w:val="clear" w:pos="4680"/>
        <w:tab w:val="clear" w:pos="9360"/>
      </w:tabs>
      <w:rPr>
        <w:rFonts w:ascii="Times New Roman" w:hAnsi="Times New Roman"/>
        <w:sz w:val="20"/>
        <w:szCs w:val="20"/>
      </w:rPr>
    </w:pPr>
    <w:r w:rsidRPr="00BE5E7A">
      <w:rPr>
        <w:rFonts w:ascii="Times New Roman" w:hAnsi="Times New Roman"/>
        <w:i/>
        <w:iCs/>
        <w:sz w:val="20"/>
        <w:szCs w:val="20"/>
        <w:shd w:val="clear" w:color="auto" w:fill="FFFFFF"/>
      </w:rPr>
      <w:t>RRJoE</w:t>
    </w:r>
    <w:r>
      <w:rPr>
        <w:rFonts w:ascii="Times New Roman" w:hAnsi="Times New Roman"/>
        <w:i/>
        <w:iCs/>
        <w:sz w:val="20"/>
        <w:szCs w:val="20"/>
        <w:shd w:val="clear" w:color="auto" w:fill="FFFFFF"/>
      </w:rPr>
      <w:t xml:space="preserve"> </w:t>
    </w:r>
    <w:r w:rsidRPr="006272FE">
      <w:rPr>
        <w:rFonts w:ascii="Times New Roman" w:hAnsi="Times New Roman"/>
        <w:i/>
        <w:iCs/>
        <w:sz w:val="20"/>
        <w:szCs w:val="20"/>
        <w:shd w:val="clear" w:color="auto" w:fill="FFFFFF"/>
      </w:rPr>
      <w:t>(201</w:t>
    </w:r>
    <w:r>
      <w:rPr>
        <w:rFonts w:ascii="Times New Roman" w:hAnsi="Times New Roman"/>
        <w:i/>
        <w:iCs/>
        <w:sz w:val="20"/>
        <w:szCs w:val="20"/>
        <w:shd w:val="clear" w:color="auto" w:fill="FFFFFF"/>
      </w:rPr>
      <w:t>5</w:t>
    </w:r>
    <w:r w:rsidRPr="006272FE">
      <w:rPr>
        <w:rFonts w:ascii="Times New Roman" w:hAnsi="Times New Roman"/>
        <w:i/>
        <w:iCs/>
        <w:sz w:val="20"/>
        <w:szCs w:val="20"/>
        <w:shd w:val="clear" w:color="auto" w:fill="FFFFFF"/>
      </w:rPr>
      <w:t xml:space="preserve">) </w:t>
    </w:r>
    <w:r>
      <w:rPr>
        <w:rFonts w:ascii="Times New Roman" w:hAnsi="Times New Roman"/>
        <w:i/>
        <w:iCs/>
        <w:sz w:val="20"/>
        <w:szCs w:val="20"/>
        <w:shd w:val="clear" w:color="auto" w:fill="FFFFFF"/>
      </w:rPr>
      <w:t>6-14</w:t>
    </w:r>
    <w:r w:rsidRPr="006272FE">
      <w:rPr>
        <w:rFonts w:ascii="Times New Roman" w:hAnsi="Times New Roman"/>
        <w:i/>
        <w:iCs/>
        <w:sz w:val="20"/>
        <w:szCs w:val="20"/>
        <w:shd w:val="clear" w:color="auto" w:fill="FFFFFF"/>
      </w:rPr>
      <w:t xml:space="preserve"> © STM Journals 201</w:t>
    </w:r>
    <w:r>
      <w:rPr>
        <w:rFonts w:ascii="Times New Roman" w:hAnsi="Times New Roman"/>
        <w:i/>
        <w:iCs/>
        <w:sz w:val="20"/>
        <w:szCs w:val="20"/>
        <w:shd w:val="clear" w:color="auto" w:fill="FFFFFF"/>
      </w:rPr>
      <w:t>5</w:t>
    </w:r>
    <w:r w:rsidRPr="006272FE">
      <w:rPr>
        <w:rFonts w:ascii="Times New Roman" w:hAnsi="Times New Roman"/>
        <w:i/>
        <w:iCs/>
        <w:sz w:val="20"/>
        <w:szCs w:val="20"/>
        <w:shd w:val="clear" w:color="auto" w:fill="FFFFFF"/>
      </w:rPr>
      <w:t xml:space="preserve">. All Rights Reserved </w:t>
    </w:r>
    <w:r>
      <w:rPr>
        <w:rFonts w:ascii="Times New Roman" w:hAnsi="Times New Roman"/>
        <w:i/>
        <w:iCs/>
        <w:sz w:val="20"/>
        <w:szCs w:val="20"/>
        <w:shd w:val="clear" w:color="auto" w:fill="FFFFFF"/>
      </w:rPr>
      <w:t xml:space="preserve">                                                                 </w:t>
    </w:r>
    <w:r w:rsidRPr="006272FE">
      <w:rPr>
        <w:rFonts w:ascii="Times New Roman" w:hAnsi="Times New Roman"/>
        <w:b/>
        <w:iCs/>
        <w:sz w:val="20"/>
        <w:szCs w:val="20"/>
        <w:shd w:val="clear" w:color="auto" w:fill="FFFFFF"/>
      </w:rPr>
      <w:t xml:space="preserve">Page </w:t>
    </w:r>
    <w:r w:rsidRPr="006272FE">
      <w:rPr>
        <w:rFonts w:ascii="Times New Roman" w:hAnsi="Times New Roman"/>
        <w:b/>
        <w:iCs/>
        <w:sz w:val="20"/>
        <w:szCs w:val="20"/>
        <w:shd w:val="clear" w:color="auto" w:fill="FFFFFF"/>
      </w:rPr>
      <w:fldChar w:fldCharType="begin"/>
    </w:r>
    <w:r w:rsidRPr="006272FE">
      <w:rPr>
        <w:rFonts w:ascii="Times New Roman" w:hAnsi="Times New Roman"/>
        <w:b/>
        <w:iCs/>
        <w:sz w:val="20"/>
        <w:szCs w:val="20"/>
        <w:shd w:val="clear" w:color="auto" w:fill="FFFFFF"/>
      </w:rPr>
      <w:instrText xml:space="preserve"> PAGE   \* MERGEFORMAT </w:instrText>
    </w:r>
    <w:r w:rsidRPr="006272FE">
      <w:rPr>
        <w:rFonts w:ascii="Times New Roman" w:hAnsi="Times New Roman"/>
        <w:b/>
        <w:iCs/>
        <w:sz w:val="20"/>
        <w:szCs w:val="20"/>
        <w:shd w:val="clear" w:color="auto" w:fill="FFFFFF"/>
      </w:rPr>
      <w:fldChar w:fldCharType="separate"/>
    </w:r>
    <w:r w:rsidR="004F7971">
      <w:rPr>
        <w:rFonts w:ascii="Times New Roman" w:hAnsi="Times New Roman"/>
        <w:b/>
        <w:iCs/>
        <w:noProof/>
        <w:sz w:val="20"/>
        <w:szCs w:val="20"/>
        <w:shd w:val="clear" w:color="auto" w:fill="FFFFFF"/>
      </w:rPr>
      <w:t>13</w:t>
    </w:r>
    <w:r w:rsidRPr="006272FE">
      <w:rPr>
        <w:rFonts w:ascii="Times New Roman" w:hAnsi="Times New Roman"/>
        <w:b/>
        <w:iCs/>
        <w:sz w:val="20"/>
        <w:szCs w:val="20"/>
        <w:shd w:val="clear" w:color="auto" w:fill="FFFF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306" w:rsidRPr="00765165" w:rsidRDefault="00857306" w:rsidP="00765165">
    <w:pPr>
      <w:pStyle w:val="Footer"/>
      <w:pBdr>
        <w:top w:val="thinThickSmallGap" w:sz="24" w:space="1" w:color="auto"/>
      </w:pBdr>
      <w:tabs>
        <w:tab w:val="clear" w:pos="4680"/>
        <w:tab w:val="clear" w:pos="9360"/>
      </w:tabs>
      <w:rPr>
        <w:rFonts w:ascii="Times New Roman" w:hAnsi="Times New Roman"/>
        <w:sz w:val="20"/>
        <w:szCs w:val="20"/>
      </w:rPr>
    </w:pPr>
    <w:r w:rsidRPr="00BE5E7A">
      <w:rPr>
        <w:rFonts w:ascii="Times New Roman" w:hAnsi="Times New Roman"/>
        <w:i/>
        <w:iCs/>
        <w:sz w:val="20"/>
        <w:szCs w:val="20"/>
        <w:shd w:val="clear" w:color="auto" w:fill="FFFFFF"/>
      </w:rPr>
      <w:t>RRJoE</w:t>
    </w:r>
    <w:r>
      <w:rPr>
        <w:rFonts w:ascii="Times New Roman" w:hAnsi="Times New Roman"/>
        <w:i/>
        <w:iCs/>
        <w:sz w:val="20"/>
        <w:szCs w:val="20"/>
        <w:shd w:val="clear" w:color="auto" w:fill="FFFFFF"/>
      </w:rPr>
      <w:t xml:space="preserve"> </w:t>
    </w:r>
    <w:r w:rsidRPr="006272FE">
      <w:rPr>
        <w:rFonts w:ascii="Times New Roman" w:hAnsi="Times New Roman"/>
        <w:i/>
        <w:iCs/>
        <w:sz w:val="20"/>
        <w:szCs w:val="20"/>
        <w:shd w:val="clear" w:color="auto" w:fill="FFFFFF"/>
      </w:rPr>
      <w:t>(201</w:t>
    </w:r>
    <w:r>
      <w:rPr>
        <w:rFonts w:ascii="Times New Roman" w:hAnsi="Times New Roman"/>
        <w:i/>
        <w:iCs/>
        <w:sz w:val="20"/>
        <w:szCs w:val="20"/>
        <w:shd w:val="clear" w:color="auto" w:fill="FFFFFF"/>
      </w:rPr>
      <w:t>5</w:t>
    </w:r>
    <w:r w:rsidRPr="006272FE">
      <w:rPr>
        <w:rFonts w:ascii="Times New Roman" w:hAnsi="Times New Roman"/>
        <w:i/>
        <w:iCs/>
        <w:sz w:val="20"/>
        <w:szCs w:val="20"/>
        <w:shd w:val="clear" w:color="auto" w:fill="FFFFFF"/>
      </w:rPr>
      <w:t xml:space="preserve">) </w:t>
    </w:r>
    <w:r w:rsidR="00241C80">
      <w:rPr>
        <w:rFonts w:ascii="Times New Roman" w:hAnsi="Times New Roman"/>
        <w:i/>
        <w:iCs/>
        <w:sz w:val="20"/>
        <w:szCs w:val="20"/>
        <w:shd w:val="clear" w:color="auto" w:fill="FFFFFF"/>
      </w:rPr>
      <w:t>6-14</w:t>
    </w:r>
    <w:r w:rsidRPr="006272FE">
      <w:rPr>
        <w:rFonts w:ascii="Times New Roman" w:hAnsi="Times New Roman"/>
        <w:i/>
        <w:iCs/>
        <w:sz w:val="20"/>
        <w:szCs w:val="20"/>
        <w:shd w:val="clear" w:color="auto" w:fill="FFFFFF"/>
      </w:rPr>
      <w:t xml:space="preserve"> © STM Journals 201</w:t>
    </w:r>
    <w:r>
      <w:rPr>
        <w:rFonts w:ascii="Times New Roman" w:hAnsi="Times New Roman"/>
        <w:i/>
        <w:iCs/>
        <w:sz w:val="20"/>
        <w:szCs w:val="20"/>
        <w:shd w:val="clear" w:color="auto" w:fill="FFFFFF"/>
      </w:rPr>
      <w:t>5</w:t>
    </w:r>
    <w:r w:rsidRPr="006272FE">
      <w:rPr>
        <w:rFonts w:ascii="Times New Roman" w:hAnsi="Times New Roman"/>
        <w:i/>
        <w:iCs/>
        <w:sz w:val="20"/>
        <w:szCs w:val="20"/>
        <w:shd w:val="clear" w:color="auto" w:fill="FFFFFF"/>
      </w:rPr>
      <w:t xml:space="preserve">. All Rights Reserved </w:t>
    </w:r>
    <w:r w:rsidR="00241C80">
      <w:rPr>
        <w:rFonts w:ascii="Times New Roman" w:hAnsi="Times New Roman"/>
        <w:i/>
        <w:iCs/>
        <w:sz w:val="20"/>
        <w:szCs w:val="20"/>
        <w:shd w:val="clear" w:color="auto" w:fill="FFFFFF"/>
      </w:rPr>
      <w:t xml:space="preserve">                            </w:t>
    </w:r>
    <w:r>
      <w:rPr>
        <w:rFonts w:ascii="Times New Roman" w:hAnsi="Times New Roman"/>
        <w:i/>
        <w:iCs/>
        <w:sz w:val="20"/>
        <w:szCs w:val="20"/>
        <w:shd w:val="clear" w:color="auto" w:fill="FFFFFF"/>
      </w:rPr>
      <w:t xml:space="preserve">                                     </w:t>
    </w:r>
    <w:r w:rsidRPr="006272FE">
      <w:rPr>
        <w:rFonts w:ascii="Times New Roman" w:hAnsi="Times New Roman"/>
        <w:b/>
        <w:iCs/>
        <w:sz w:val="20"/>
        <w:szCs w:val="20"/>
        <w:shd w:val="clear" w:color="auto" w:fill="FFFFFF"/>
      </w:rPr>
      <w:t xml:space="preserve">Page </w:t>
    </w:r>
    <w:r w:rsidRPr="006272FE">
      <w:rPr>
        <w:rFonts w:ascii="Times New Roman" w:hAnsi="Times New Roman"/>
        <w:b/>
        <w:iCs/>
        <w:sz w:val="20"/>
        <w:szCs w:val="20"/>
        <w:shd w:val="clear" w:color="auto" w:fill="FFFFFF"/>
      </w:rPr>
      <w:fldChar w:fldCharType="begin"/>
    </w:r>
    <w:r w:rsidRPr="006272FE">
      <w:rPr>
        <w:rFonts w:ascii="Times New Roman" w:hAnsi="Times New Roman"/>
        <w:b/>
        <w:iCs/>
        <w:sz w:val="20"/>
        <w:szCs w:val="20"/>
        <w:shd w:val="clear" w:color="auto" w:fill="FFFFFF"/>
      </w:rPr>
      <w:instrText xml:space="preserve"> PAGE   \* MERGEFORMAT </w:instrText>
    </w:r>
    <w:r w:rsidRPr="006272FE">
      <w:rPr>
        <w:rFonts w:ascii="Times New Roman" w:hAnsi="Times New Roman"/>
        <w:b/>
        <w:iCs/>
        <w:sz w:val="20"/>
        <w:szCs w:val="20"/>
        <w:shd w:val="clear" w:color="auto" w:fill="FFFFFF"/>
      </w:rPr>
      <w:fldChar w:fldCharType="separate"/>
    </w:r>
    <w:r w:rsidR="004F7971">
      <w:rPr>
        <w:rFonts w:ascii="Times New Roman" w:hAnsi="Times New Roman"/>
        <w:b/>
        <w:iCs/>
        <w:noProof/>
        <w:sz w:val="20"/>
        <w:szCs w:val="20"/>
        <w:shd w:val="clear" w:color="auto" w:fill="FFFFFF"/>
      </w:rPr>
      <w:t>12</w:t>
    </w:r>
    <w:r w:rsidRPr="006272FE">
      <w:rPr>
        <w:rFonts w:ascii="Times New Roman" w:hAnsi="Times New Roman"/>
        <w:b/>
        <w:iCs/>
        <w:sz w:val="20"/>
        <w:szCs w:val="20"/>
        <w:shd w:val="clear" w:color="auto" w:fill="FFFF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189" w:rsidRDefault="00476189" w:rsidP="00857306">
      <w:pPr>
        <w:spacing w:after="0" w:line="240" w:lineRule="auto"/>
      </w:pPr>
      <w:r>
        <w:separator/>
      </w:r>
    </w:p>
  </w:footnote>
  <w:footnote w:type="continuationSeparator" w:id="0">
    <w:p w:rsidR="00476189" w:rsidRDefault="00476189" w:rsidP="00857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80" w:rsidRPr="00600F4D" w:rsidRDefault="00241C80" w:rsidP="00241C80">
    <w:pPr>
      <w:pStyle w:val="Header"/>
      <w:tabs>
        <w:tab w:val="clear" w:pos="4680"/>
        <w:tab w:val="clear" w:pos="9360"/>
      </w:tabs>
      <w:rPr>
        <w:rFonts w:ascii="Times New Roman" w:hAnsi="Times New Roman"/>
        <w:i/>
        <w:iCs/>
        <w:sz w:val="20"/>
        <w:szCs w:val="20"/>
      </w:rPr>
    </w:pPr>
    <w:r>
      <w:rPr>
        <w:rFonts w:ascii="Times New Roman" w:hAnsi="Times New Roman"/>
        <w:i/>
        <w:iCs/>
        <w:noProof/>
        <w:sz w:val="20"/>
        <w:szCs w:val="20"/>
      </w:rPr>
      <w:drawing>
        <wp:anchor distT="0" distB="0" distL="114300" distR="114300" simplePos="0" relativeHeight="251667456" behindDoc="1" locked="0" layoutInCell="1" allowOverlap="1" wp14:anchorId="0E096B40" wp14:editId="1A6438A4">
          <wp:simplePos x="0" y="0"/>
          <wp:positionH relativeFrom="column">
            <wp:posOffset>4974590</wp:posOffset>
          </wp:positionH>
          <wp:positionV relativeFrom="paragraph">
            <wp:posOffset>-114300</wp:posOffset>
          </wp:positionV>
          <wp:extent cx="775970" cy="548640"/>
          <wp:effectExtent l="0" t="0" r="5080" b="3810"/>
          <wp:wrapTight wrapText="bothSides">
            <wp:wrapPolygon edited="0">
              <wp:start x="0" y="0"/>
              <wp:lineTo x="0" y="21000"/>
              <wp:lineTo x="21211" y="21000"/>
              <wp:lineTo x="21211" y="0"/>
              <wp:lineTo x="0" y="0"/>
            </wp:wrapPolygon>
          </wp:wrapTight>
          <wp:docPr id="38" name="Picture 38"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F4D">
      <w:rPr>
        <w:rFonts w:ascii="Times New Roman" w:hAnsi="Times New Roman"/>
        <w:i/>
        <w:iCs/>
        <w:noProof/>
        <w:sz w:val="20"/>
        <w:szCs w:val="20"/>
      </w:rPr>
      <w:t>Research &amp; Reviews: Journal of Ecology</w:t>
    </w:r>
  </w:p>
  <w:p w:rsidR="00241C80" w:rsidRPr="00600F4D" w:rsidRDefault="00241C80" w:rsidP="00241C80">
    <w:pPr>
      <w:pBdr>
        <w:bottom w:val="single" w:sz="4" w:space="1" w:color="auto"/>
      </w:pBdr>
      <w:spacing w:after="0" w:line="240" w:lineRule="auto"/>
      <w:rPr>
        <w:rFonts w:ascii="Times New Roman" w:hAnsi="Times New Roman"/>
        <w:i/>
        <w:iCs/>
        <w:sz w:val="20"/>
        <w:szCs w:val="20"/>
        <w:shd w:val="clear" w:color="auto" w:fill="FFFFFF"/>
      </w:rPr>
    </w:pPr>
    <w:r w:rsidRPr="00600F4D">
      <w:rPr>
        <w:rFonts w:ascii="Times New Roman" w:hAnsi="Times New Roman"/>
        <w:i/>
        <w:iCs/>
        <w:sz w:val="20"/>
        <w:szCs w:val="20"/>
        <w:shd w:val="clear" w:color="auto" w:fill="FFFFFF"/>
      </w:rPr>
      <w:t xml:space="preserve">Volume </w:t>
    </w:r>
    <w:r>
      <w:rPr>
        <w:rFonts w:ascii="Times New Roman" w:hAnsi="Times New Roman"/>
        <w:i/>
        <w:iCs/>
        <w:sz w:val="20"/>
        <w:szCs w:val="20"/>
        <w:shd w:val="clear" w:color="auto" w:fill="FFFFFF"/>
      </w:rPr>
      <w:t>4</w:t>
    </w:r>
    <w:r w:rsidRPr="00600F4D">
      <w:rPr>
        <w:rFonts w:ascii="Times New Roman" w:hAnsi="Times New Roman"/>
        <w:i/>
        <w:iCs/>
        <w:sz w:val="20"/>
        <w:szCs w:val="20"/>
        <w:shd w:val="clear" w:color="auto" w:fill="FFFFFF"/>
      </w:rPr>
      <w:t xml:space="preserve">, Issue </w:t>
    </w:r>
    <w:r>
      <w:rPr>
        <w:rFonts w:ascii="Times New Roman" w:hAnsi="Times New Roman"/>
        <w:i/>
        <w:iCs/>
        <w:sz w:val="20"/>
        <w:szCs w:val="20"/>
        <w:shd w:val="clear" w:color="auto" w:fill="FFFFFF"/>
      </w:rPr>
      <w:t>3</w:t>
    </w:r>
  </w:p>
  <w:p w:rsidR="00241C80" w:rsidRPr="00600F4D" w:rsidRDefault="00241C80" w:rsidP="00241C80">
    <w:pPr>
      <w:pBdr>
        <w:bottom w:val="single" w:sz="4" w:space="1" w:color="auto"/>
      </w:pBdr>
      <w:spacing w:after="0" w:line="240" w:lineRule="auto"/>
      <w:rPr>
        <w:rFonts w:ascii="Times New Roman" w:hAnsi="Times New Roman"/>
        <w:i/>
        <w:iCs/>
        <w:sz w:val="20"/>
        <w:szCs w:val="20"/>
        <w:shd w:val="clear" w:color="auto" w:fill="FFFFFF"/>
      </w:rPr>
    </w:pPr>
    <w:r w:rsidRPr="00600F4D">
      <w:rPr>
        <w:rFonts w:ascii="Times New Roman" w:hAnsi="Times New Roman"/>
        <w:i/>
        <w:iCs/>
        <w:sz w:val="20"/>
        <w:szCs w:val="20"/>
        <w:shd w:val="clear" w:color="auto" w:fill="FFFFFF"/>
      </w:rPr>
      <w:t xml:space="preserve">ISSN: </w:t>
    </w:r>
    <w:r>
      <w:rPr>
        <w:rFonts w:ascii="Times New Roman" w:hAnsi="Times New Roman"/>
        <w:i/>
        <w:iCs/>
        <w:sz w:val="20"/>
        <w:szCs w:val="20"/>
        <w:shd w:val="clear" w:color="auto" w:fill="FFFFFF"/>
      </w:rPr>
      <w:t>2278-2230(online)</w:t>
    </w:r>
  </w:p>
  <w:p w:rsidR="00241C80" w:rsidRPr="00765165" w:rsidRDefault="00241C80" w:rsidP="00241C80">
    <w:pPr>
      <w:pStyle w:val="Header"/>
      <w:rPr>
        <w:rFonts w:ascii="Times New Roman" w:hAnsi="Times New Roman" w:cs="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80" w:rsidRDefault="00241C80" w:rsidP="00241C80">
    <w:pPr>
      <w:pBdr>
        <w:bottom w:val="single" w:sz="4" w:space="1" w:color="auto"/>
      </w:pBdr>
      <w:spacing w:after="0" w:line="240" w:lineRule="auto"/>
      <w:rPr>
        <w:rFonts w:ascii="Times New Roman" w:eastAsia="Times New Roman" w:hAnsi="Times New Roman" w:cs="Times New Roman"/>
        <w:i/>
        <w:color w:val="000000" w:themeColor="text1"/>
        <w:sz w:val="20"/>
      </w:rPr>
    </w:pPr>
    <w:r w:rsidRPr="00857306">
      <w:rPr>
        <w:rFonts w:ascii="Times New Roman" w:eastAsia="Times New Roman" w:hAnsi="Times New Roman" w:cs="Times New Roman"/>
        <w:i/>
        <w:color w:val="000000" w:themeColor="text1"/>
        <w:sz w:val="20"/>
      </w:rPr>
      <w:t xml:space="preserve">Soil Carbon Stocks in Different Land Uses             </w:t>
    </w:r>
    <w:r>
      <w:rPr>
        <w:rFonts w:ascii="Times New Roman" w:eastAsia="Times New Roman" w:hAnsi="Times New Roman" w:cs="Times New Roman"/>
        <w:i/>
        <w:color w:val="000000" w:themeColor="text1"/>
        <w:sz w:val="20"/>
      </w:rPr>
      <w:t xml:space="preserve">                                                               </w:t>
    </w:r>
    <w:r w:rsidRPr="00857306">
      <w:rPr>
        <w:rFonts w:ascii="Times New Roman" w:eastAsia="Times New Roman" w:hAnsi="Times New Roman" w:cs="Times New Roman"/>
        <w:i/>
        <w:color w:val="000000" w:themeColor="text1"/>
        <w:sz w:val="20"/>
      </w:rPr>
      <w:t>Sundarapandian et al.</w:t>
    </w:r>
  </w:p>
  <w:p w:rsidR="00241C80" w:rsidRPr="00765165" w:rsidRDefault="00241C80" w:rsidP="00241C80">
    <w:pPr>
      <w:pBdr>
        <w:bottom w:val="single" w:sz="4" w:space="1" w:color="auto"/>
      </w:pBdr>
      <w:spacing w:after="0" w:line="240" w:lineRule="auto"/>
      <w:rPr>
        <w:rFonts w:ascii="Times New Roman" w:hAnsi="Times New Roman" w:cs="Times New Roman"/>
        <w:i/>
        <w:sz w:val="20"/>
        <w:szCs w:val="20"/>
      </w:rPr>
    </w:pPr>
  </w:p>
  <w:p w:rsidR="00241C80" w:rsidRPr="00765165" w:rsidRDefault="00241C80" w:rsidP="00241C80">
    <w:pPr>
      <w:pStyle w:val="Header"/>
      <w:rPr>
        <w:rFonts w:ascii="Times New Roman" w:hAnsi="Times New Roman" w:cs="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306" w:rsidRPr="00EC45B4" w:rsidRDefault="00857306" w:rsidP="00857306">
    <w:pPr>
      <w:pStyle w:val="Header"/>
      <w:tabs>
        <w:tab w:val="clear" w:pos="4680"/>
        <w:tab w:val="clear" w:pos="9360"/>
      </w:tabs>
      <w:rPr>
        <w:rFonts w:ascii="Times New Roman" w:hAnsi="Times New Roman"/>
        <w:sz w:val="20"/>
        <w:szCs w:val="20"/>
      </w:rPr>
    </w:pPr>
    <w:r w:rsidRPr="00EC45B4">
      <w:rPr>
        <w:noProof/>
        <w:sz w:val="20"/>
        <w:szCs w:val="20"/>
      </w:rPr>
      <w:drawing>
        <wp:anchor distT="0" distB="0" distL="114300" distR="114300" simplePos="0" relativeHeight="251659264" behindDoc="1" locked="0" layoutInCell="1" allowOverlap="1" wp14:anchorId="35BE1D9E" wp14:editId="5983194D">
          <wp:simplePos x="0" y="0"/>
          <wp:positionH relativeFrom="column">
            <wp:posOffset>-635</wp:posOffset>
          </wp:positionH>
          <wp:positionV relativeFrom="paragraph">
            <wp:posOffset>-315595</wp:posOffset>
          </wp:positionV>
          <wp:extent cx="775970" cy="548640"/>
          <wp:effectExtent l="0" t="0" r="5080" b="3810"/>
          <wp:wrapTight wrapText="bothSides">
            <wp:wrapPolygon edited="0">
              <wp:start x="0" y="0"/>
              <wp:lineTo x="0" y="21000"/>
              <wp:lineTo x="21211" y="21000"/>
              <wp:lineTo x="21211" y="0"/>
              <wp:lineTo x="0" y="0"/>
            </wp:wrapPolygon>
          </wp:wrapTight>
          <wp:docPr id="30" name="Picture 30"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5B4">
      <w:rPr>
        <w:noProof/>
        <w:sz w:val="20"/>
        <w:szCs w:val="20"/>
      </w:rPr>
      <mc:AlternateContent>
        <mc:Choice Requires="wps">
          <w:drawing>
            <wp:anchor distT="0" distB="0" distL="114300" distR="114300" simplePos="0" relativeHeight="251660288" behindDoc="0" locked="0" layoutInCell="1" allowOverlap="1" wp14:anchorId="156E9630" wp14:editId="4E84628A">
              <wp:simplePos x="0" y="0"/>
              <wp:positionH relativeFrom="column">
                <wp:posOffset>1028065</wp:posOffset>
              </wp:positionH>
              <wp:positionV relativeFrom="paragraph">
                <wp:posOffset>-462280</wp:posOffset>
              </wp:positionV>
              <wp:extent cx="4753610" cy="786765"/>
              <wp:effectExtent l="0" t="0" r="889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3610" cy="7867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57306" w:rsidRDefault="00857306" w:rsidP="00857306">
                          <w:pPr>
                            <w:pStyle w:val="Default"/>
                            <w:jc w:val="right"/>
                            <w:rPr>
                              <w:rStyle w:val="Strong"/>
                              <w:rFonts w:ascii="Cambria" w:hAnsi="Cambria"/>
                              <w:sz w:val="30"/>
                              <w:szCs w:val="30"/>
                              <w:shd w:val="clear" w:color="auto" w:fill="FFFFFF"/>
                            </w:rPr>
                          </w:pPr>
                          <w:r w:rsidRPr="00354269">
                            <w:rPr>
                              <w:rStyle w:val="Strong"/>
                              <w:rFonts w:ascii="Cambria" w:hAnsi="Cambria"/>
                              <w:sz w:val="30"/>
                              <w:szCs w:val="30"/>
                              <w:shd w:val="clear" w:color="auto" w:fill="FFFFFF"/>
                            </w:rPr>
                            <w:t>Research &amp; Reviews: Journal of Ecology</w:t>
                          </w:r>
                        </w:p>
                        <w:p w:rsidR="00857306" w:rsidRPr="002A0AC2" w:rsidRDefault="00857306" w:rsidP="00857306">
                          <w:pPr>
                            <w:pStyle w:val="Default"/>
                            <w:jc w:val="right"/>
                            <w:rPr>
                              <w:sz w:val="20"/>
                              <w:szCs w:val="20"/>
                            </w:rPr>
                          </w:pPr>
                          <w:r w:rsidRPr="002A0AC2">
                            <w:rPr>
                              <w:sz w:val="20"/>
                              <w:szCs w:val="20"/>
                            </w:rPr>
                            <w:t xml:space="preserve">ISSN: </w:t>
                          </w:r>
                          <w:r>
                            <w:rPr>
                              <w:sz w:val="20"/>
                              <w:szCs w:val="20"/>
                            </w:rPr>
                            <w:t>2278-</w:t>
                          </w:r>
                          <w:r w:rsidRPr="00A26C8C">
                            <w:rPr>
                              <w:sz w:val="20"/>
                              <w:szCs w:val="20"/>
                            </w:rPr>
                            <w:t>2230</w:t>
                          </w:r>
                          <w:r>
                            <w:rPr>
                              <w:sz w:val="20"/>
                              <w:szCs w:val="20"/>
                            </w:rPr>
                            <w:t>(online)</w:t>
                          </w:r>
                        </w:p>
                        <w:p w:rsidR="00857306" w:rsidRPr="00A455A6" w:rsidRDefault="00857306" w:rsidP="00857306">
                          <w:pPr>
                            <w:pStyle w:val="Default"/>
                            <w:jc w:val="right"/>
                            <w:rPr>
                              <w:sz w:val="20"/>
                              <w:szCs w:val="20"/>
                            </w:rPr>
                          </w:pPr>
                          <w:r>
                            <w:rPr>
                              <w:sz w:val="20"/>
                              <w:szCs w:val="20"/>
                            </w:rPr>
                            <w:t>Volume 4</w:t>
                          </w:r>
                          <w:r w:rsidRPr="00A455A6">
                            <w:rPr>
                              <w:sz w:val="20"/>
                              <w:szCs w:val="20"/>
                            </w:rPr>
                            <w:t xml:space="preserve">, Issue </w:t>
                          </w:r>
                          <w:r>
                            <w:rPr>
                              <w:sz w:val="20"/>
                              <w:szCs w:val="20"/>
                            </w:rPr>
                            <w:t>3</w:t>
                          </w:r>
                        </w:p>
                        <w:p w:rsidR="00857306" w:rsidRPr="00A455A6" w:rsidRDefault="00857306" w:rsidP="00857306">
                          <w:pPr>
                            <w:spacing w:after="0" w:line="240" w:lineRule="auto"/>
                            <w:jc w:val="right"/>
                            <w:rPr>
                              <w:rFonts w:ascii="Times New Roman" w:hAnsi="Times New Roman"/>
                              <w:color w:val="000000"/>
                              <w:sz w:val="20"/>
                              <w:szCs w:val="20"/>
                            </w:rPr>
                          </w:pPr>
                          <w:r w:rsidRPr="00A455A6">
                            <w:rPr>
                              <w:rFonts w:ascii="Times New Roman" w:hAnsi="Times New Roman"/>
                              <w:color w:val="000000"/>
                              <w:sz w:val="20"/>
                              <w:szCs w:val="20"/>
                            </w:rPr>
                            <w:t>www.stmjournals.com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margin-left:80.95pt;margin-top:-36.4pt;width:374.3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" stroked="f" strokeweight=".5pt">
              <v:path arrowok="t"/>
              <v:textbox>
                <w:txbxContent>
                  <w:p w:rsidR="00857306" w:rsidRDefault="00857306" w:rsidP="00857306">
                    <w:pPr>
                      <w:pStyle w:val="Default"/>
                      <w:jc w:val="right"/>
                      <w:rPr>
                        <w:rStyle w:val="Strong"/>
                        <w:rFonts w:ascii="Cambria" w:hAnsi="Cambria"/>
                        <w:sz w:val="30"/>
                        <w:szCs w:val="30"/>
                        <w:shd w:val="clear" w:color="auto" w:fill="FFFFFF"/>
                      </w:rPr>
                    </w:pPr>
                    <w:r w:rsidRPr="00354269">
                      <w:rPr>
                        <w:rStyle w:val="Strong"/>
                        <w:rFonts w:ascii="Cambria" w:hAnsi="Cambria"/>
                        <w:sz w:val="30"/>
                        <w:szCs w:val="30"/>
                        <w:shd w:val="clear" w:color="auto" w:fill="FFFFFF"/>
                      </w:rPr>
                      <w:t>Research &amp; Reviews: Journal of Ecology</w:t>
                    </w:r>
                  </w:p>
                  <w:p w:rsidR="00857306" w:rsidRPr="002A0AC2" w:rsidRDefault="00857306" w:rsidP="00857306">
                    <w:pPr>
                      <w:pStyle w:val="Default"/>
                      <w:jc w:val="right"/>
                      <w:rPr>
                        <w:sz w:val="20"/>
                        <w:szCs w:val="20"/>
                      </w:rPr>
                    </w:pPr>
                    <w:r w:rsidRPr="002A0AC2">
                      <w:rPr>
                        <w:sz w:val="20"/>
                        <w:szCs w:val="20"/>
                      </w:rPr>
                      <w:t xml:space="preserve">ISSN: </w:t>
                    </w:r>
                    <w:r>
                      <w:rPr>
                        <w:sz w:val="20"/>
                        <w:szCs w:val="20"/>
                      </w:rPr>
                      <w:t>2278-</w:t>
                    </w:r>
                    <w:r w:rsidRPr="00A26C8C">
                      <w:rPr>
                        <w:sz w:val="20"/>
                        <w:szCs w:val="20"/>
                      </w:rPr>
                      <w:t>2230</w:t>
                    </w:r>
                    <w:r>
                      <w:rPr>
                        <w:sz w:val="20"/>
                        <w:szCs w:val="20"/>
                      </w:rPr>
                      <w:t>(online)</w:t>
                    </w:r>
                  </w:p>
                  <w:p w:rsidR="00857306" w:rsidRPr="00A455A6" w:rsidRDefault="00857306" w:rsidP="00857306">
                    <w:pPr>
                      <w:pStyle w:val="Default"/>
                      <w:jc w:val="right"/>
                      <w:rPr>
                        <w:sz w:val="20"/>
                        <w:szCs w:val="20"/>
                      </w:rPr>
                    </w:pPr>
                    <w:r>
                      <w:rPr>
                        <w:sz w:val="20"/>
                        <w:szCs w:val="20"/>
                      </w:rPr>
                      <w:t>Volume 4</w:t>
                    </w:r>
                    <w:r w:rsidRPr="00A455A6">
                      <w:rPr>
                        <w:sz w:val="20"/>
                        <w:szCs w:val="20"/>
                      </w:rPr>
                      <w:t xml:space="preserve">, Issue </w:t>
                    </w:r>
                    <w:r>
                      <w:rPr>
                        <w:sz w:val="20"/>
                        <w:szCs w:val="20"/>
                      </w:rPr>
                      <w:t>3</w:t>
                    </w:r>
                  </w:p>
                  <w:p w:rsidR="00857306" w:rsidRPr="00A455A6" w:rsidRDefault="00857306" w:rsidP="00857306">
                    <w:pPr>
                      <w:spacing w:after="0" w:line="240" w:lineRule="auto"/>
                      <w:jc w:val="right"/>
                      <w:rPr>
                        <w:rFonts w:ascii="Times New Roman" w:hAnsi="Times New Roman"/>
                        <w:color w:val="000000"/>
                        <w:sz w:val="20"/>
                        <w:szCs w:val="20"/>
                      </w:rPr>
                    </w:pPr>
                    <w:r w:rsidRPr="00A455A6">
                      <w:rPr>
                        <w:rFonts w:ascii="Times New Roman" w:hAnsi="Times New Roman"/>
                        <w:color w:val="000000"/>
                        <w:sz w:val="20"/>
                        <w:szCs w:val="20"/>
                      </w:rPr>
                      <w:t>www.stmjournals.com</w:t>
                    </w:r>
                  </w:p>
                </w:txbxContent>
              </v:textbox>
            </v:shape>
          </w:pict>
        </mc:Fallback>
      </mc:AlternateContent>
    </w:r>
  </w:p>
  <w:p w:rsidR="00857306" w:rsidRPr="00F95599" w:rsidRDefault="00857306" w:rsidP="00857306">
    <w:pPr>
      <w:pStyle w:val="Header"/>
      <w:tabs>
        <w:tab w:val="clear" w:pos="4680"/>
        <w:tab w:val="clear" w:pos="9360"/>
      </w:tabs>
      <w:rPr>
        <w:rFonts w:ascii="Times New Roman" w:hAnsi="Times New Roman" w:cs="Times New Roman"/>
        <w:sz w:val="20"/>
        <w:szCs w:val="20"/>
      </w:rPr>
    </w:pPr>
    <w:r w:rsidRPr="00EC45B4">
      <w:rPr>
        <w:noProof/>
        <w:sz w:val="20"/>
        <w:szCs w:val="20"/>
      </w:rPr>
      <mc:AlternateContent>
        <mc:Choice Requires="wps">
          <w:drawing>
            <wp:anchor distT="0" distB="0" distL="114300" distR="114300" simplePos="0" relativeHeight="251661312" behindDoc="0" locked="0" layoutInCell="1" allowOverlap="1" wp14:anchorId="47C51D53" wp14:editId="7002E725">
              <wp:simplePos x="0" y="0"/>
              <wp:positionH relativeFrom="column">
                <wp:posOffset>-8255</wp:posOffset>
              </wp:positionH>
              <wp:positionV relativeFrom="paragraph">
                <wp:posOffset>120015</wp:posOffset>
              </wp:positionV>
              <wp:extent cx="5708650" cy="45720"/>
              <wp:effectExtent l="0" t="0" r="635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8650" cy="45720"/>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57306" w:rsidRPr="00AC6090" w:rsidRDefault="00857306" w:rsidP="00857306">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5pt;margin-top:9.45pt;width:449.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" fillcolor="black" stroked="f" strokeweight=".5pt">
              <v:path arrowok="t"/>
              <v:textbox>
                <w:txbxContent>
                  <w:p w:rsidR="00857306" w:rsidRPr="00AC6090" w:rsidRDefault="00857306" w:rsidP="00857306">
                    <w:pPr>
                      <w:rPr>
                        <w:color w:val="C00000"/>
                      </w:rPr>
                    </w:pPr>
                  </w:p>
                </w:txbxContent>
              </v:textbox>
            </v:shape>
          </w:pict>
        </mc:Fallback>
      </mc:AlternateContent>
    </w:r>
  </w:p>
  <w:p w:rsidR="00857306" w:rsidRPr="00765165" w:rsidRDefault="00857306">
    <w:pPr>
      <w:pStyle w:val="Header"/>
      <w:rPr>
        <w:rFonts w:ascii="Times New Roman" w:hAnsi="Times New Roman" w:cs="Times New Roman"/>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695" w:rsidRDefault="000C2695" w:rsidP="000C2695">
    <w:pPr>
      <w:pBdr>
        <w:bottom w:val="single" w:sz="4" w:space="1" w:color="auto"/>
      </w:pBdr>
      <w:spacing w:after="0" w:line="240" w:lineRule="auto"/>
      <w:rPr>
        <w:rFonts w:ascii="Times New Roman" w:eastAsia="Times New Roman" w:hAnsi="Times New Roman" w:cs="Times New Roman"/>
        <w:i/>
        <w:color w:val="000000" w:themeColor="text1"/>
        <w:sz w:val="20"/>
      </w:rPr>
    </w:pPr>
    <w:r w:rsidRPr="00857306">
      <w:rPr>
        <w:rFonts w:ascii="Times New Roman" w:eastAsia="Times New Roman" w:hAnsi="Times New Roman" w:cs="Times New Roman"/>
        <w:i/>
        <w:color w:val="000000" w:themeColor="text1"/>
        <w:sz w:val="20"/>
      </w:rPr>
      <w:t xml:space="preserve">Soil Carbon Stocks in Different Land Uses             </w:t>
    </w:r>
    <w:r>
      <w:rPr>
        <w:rFonts w:ascii="Times New Roman" w:eastAsia="Times New Roman" w:hAnsi="Times New Roman" w:cs="Times New Roman"/>
        <w:i/>
        <w:color w:val="000000" w:themeColor="text1"/>
        <w:sz w:val="20"/>
      </w:rPr>
      <w:t xml:space="preserve">                                                               </w:t>
    </w:r>
    <w:r w:rsidRPr="00857306">
      <w:rPr>
        <w:rFonts w:ascii="Times New Roman" w:eastAsia="Times New Roman" w:hAnsi="Times New Roman" w:cs="Times New Roman"/>
        <w:i/>
        <w:color w:val="000000" w:themeColor="text1"/>
        <w:sz w:val="20"/>
      </w:rPr>
      <w:t>Sundarapandian et al.</w:t>
    </w:r>
  </w:p>
  <w:p w:rsidR="000C2695" w:rsidRPr="00484A6A" w:rsidRDefault="000C2695" w:rsidP="000C2695">
    <w:pPr>
      <w:pBdr>
        <w:bottom w:val="single" w:sz="4" w:space="1" w:color="auto"/>
      </w:pBdr>
      <w:spacing w:after="0" w:line="240" w:lineRule="auto"/>
      <w:rPr>
        <w:rFonts w:ascii="Times New Roman" w:hAnsi="Times New Roman" w:cs="Times New Roman"/>
        <w:i/>
        <w:sz w:val="20"/>
        <w:szCs w:val="20"/>
      </w:rPr>
    </w:pPr>
  </w:p>
  <w:p w:rsidR="000C2695" w:rsidRPr="00765165" w:rsidRDefault="000C2695">
    <w:pPr>
      <w:pStyle w:val="Header"/>
      <w:rPr>
        <w:rFonts w:ascii="Times New Roman" w:hAnsi="Times New Roman" w:cs="Times New Roman"/>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BC6" w:rsidRPr="00600F4D" w:rsidRDefault="00CE0BC6" w:rsidP="00CE0BC6">
    <w:pPr>
      <w:pStyle w:val="Header"/>
      <w:tabs>
        <w:tab w:val="clear" w:pos="4680"/>
        <w:tab w:val="clear" w:pos="9360"/>
      </w:tabs>
      <w:rPr>
        <w:rFonts w:ascii="Times New Roman" w:hAnsi="Times New Roman"/>
        <w:i/>
        <w:iCs/>
        <w:sz w:val="20"/>
        <w:szCs w:val="20"/>
      </w:rPr>
    </w:pPr>
    <w:r>
      <w:rPr>
        <w:rFonts w:ascii="Times New Roman" w:hAnsi="Times New Roman"/>
        <w:i/>
        <w:iCs/>
        <w:noProof/>
        <w:sz w:val="20"/>
        <w:szCs w:val="20"/>
      </w:rPr>
      <w:drawing>
        <wp:anchor distT="0" distB="0" distL="114300" distR="114300" simplePos="0" relativeHeight="251665408" behindDoc="1" locked="0" layoutInCell="1" allowOverlap="1" wp14:anchorId="0DC7D9A0" wp14:editId="46F48466">
          <wp:simplePos x="0" y="0"/>
          <wp:positionH relativeFrom="column">
            <wp:posOffset>4974590</wp:posOffset>
          </wp:positionH>
          <wp:positionV relativeFrom="paragraph">
            <wp:posOffset>-114300</wp:posOffset>
          </wp:positionV>
          <wp:extent cx="775970" cy="548640"/>
          <wp:effectExtent l="0" t="0" r="5080" b="3810"/>
          <wp:wrapTight wrapText="bothSides">
            <wp:wrapPolygon edited="0">
              <wp:start x="0" y="0"/>
              <wp:lineTo x="0" y="21000"/>
              <wp:lineTo x="21211" y="21000"/>
              <wp:lineTo x="21211" y="0"/>
              <wp:lineTo x="0" y="0"/>
            </wp:wrapPolygon>
          </wp:wrapTight>
          <wp:docPr id="35" name="Picture 35"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F4D">
      <w:rPr>
        <w:rFonts w:ascii="Times New Roman" w:hAnsi="Times New Roman"/>
        <w:i/>
        <w:iCs/>
        <w:noProof/>
        <w:sz w:val="20"/>
        <w:szCs w:val="20"/>
      </w:rPr>
      <w:t>Research &amp; Reviews: Journal of Ecology</w:t>
    </w:r>
  </w:p>
  <w:p w:rsidR="00CE0BC6" w:rsidRPr="00600F4D" w:rsidRDefault="00CE0BC6" w:rsidP="00CE0BC6">
    <w:pPr>
      <w:pBdr>
        <w:bottom w:val="single" w:sz="4" w:space="1" w:color="auto"/>
      </w:pBdr>
      <w:spacing w:after="0" w:line="240" w:lineRule="auto"/>
      <w:rPr>
        <w:rFonts w:ascii="Times New Roman" w:hAnsi="Times New Roman"/>
        <w:i/>
        <w:iCs/>
        <w:sz w:val="20"/>
        <w:szCs w:val="20"/>
        <w:shd w:val="clear" w:color="auto" w:fill="FFFFFF"/>
      </w:rPr>
    </w:pPr>
    <w:r w:rsidRPr="00600F4D">
      <w:rPr>
        <w:rFonts w:ascii="Times New Roman" w:hAnsi="Times New Roman"/>
        <w:i/>
        <w:iCs/>
        <w:sz w:val="20"/>
        <w:szCs w:val="20"/>
        <w:shd w:val="clear" w:color="auto" w:fill="FFFFFF"/>
      </w:rPr>
      <w:t xml:space="preserve">Volume </w:t>
    </w:r>
    <w:r>
      <w:rPr>
        <w:rFonts w:ascii="Times New Roman" w:hAnsi="Times New Roman"/>
        <w:i/>
        <w:iCs/>
        <w:sz w:val="20"/>
        <w:szCs w:val="20"/>
        <w:shd w:val="clear" w:color="auto" w:fill="FFFFFF"/>
      </w:rPr>
      <w:t>4</w:t>
    </w:r>
    <w:r w:rsidRPr="00600F4D">
      <w:rPr>
        <w:rFonts w:ascii="Times New Roman" w:hAnsi="Times New Roman"/>
        <w:i/>
        <w:iCs/>
        <w:sz w:val="20"/>
        <w:szCs w:val="20"/>
        <w:shd w:val="clear" w:color="auto" w:fill="FFFFFF"/>
      </w:rPr>
      <w:t xml:space="preserve">, Issue </w:t>
    </w:r>
    <w:r>
      <w:rPr>
        <w:rFonts w:ascii="Times New Roman" w:hAnsi="Times New Roman"/>
        <w:i/>
        <w:iCs/>
        <w:sz w:val="20"/>
        <w:szCs w:val="20"/>
        <w:shd w:val="clear" w:color="auto" w:fill="FFFFFF"/>
      </w:rPr>
      <w:t>3</w:t>
    </w:r>
  </w:p>
  <w:p w:rsidR="00CE0BC6" w:rsidRPr="00600F4D" w:rsidRDefault="00CE0BC6" w:rsidP="00CE0BC6">
    <w:pPr>
      <w:pBdr>
        <w:bottom w:val="single" w:sz="4" w:space="1" w:color="auto"/>
      </w:pBdr>
      <w:spacing w:after="0" w:line="240" w:lineRule="auto"/>
      <w:rPr>
        <w:rFonts w:ascii="Times New Roman" w:hAnsi="Times New Roman"/>
        <w:i/>
        <w:iCs/>
        <w:sz w:val="20"/>
        <w:szCs w:val="20"/>
        <w:shd w:val="clear" w:color="auto" w:fill="FFFFFF"/>
      </w:rPr>
    </w:pPr>
    <w:r w:rsidRPr="00600F4D">
      <w:rPr>
        <w:rFonts w:ascii="Times New Roman" w:hAnsi="Times New Roman"/>
        <w:i/>
        <w:iCs/>
        <w:sz w:val="20"/>
        <w:szCs w:val="20"/>
        <w:shd w:val="clear" w:color="auto" w:fill="FFFFFF"/>
      </w:rPr>
      <w:t xml:space="preserve">ISSN: </w:t>
    </w:r>
    <w:r>
      <w:rPr>
        <w:rFonts w:ascii="Times New Roman" w:hAnsi="Times New Roman"/>
        <w:i/>
        <w:iCs/>
        <w:sz w:val="20"/>
        <w:szCs w:val="20"/>
        <w:shd w:val="clear" w:color="auto" w:fill="FFFFFF"/>
      </w:rPr>
      <w:t>2278-2230(online)</w:t>
    </w:r>
  </w:p>
  <w:p w:rsidR="00CE0BC6" w:rsidRPr="00765165" w:rsidRDefault="00CE0BC6">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06DFF"/>
    <w:multiLevelType w:val="hybridMultilevel"/>
    <w:tmpl w:val="B160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347840"/>
    <w:multiLevelType w:val="hybridMultilevel"/>
    <w:tmpl w:val="C446461A"/>
    <w:lvl w:ilvl="0" w:tplc="4ED806B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F037E9"/>
    <w:multiLevelType w:val="hybridMultilevel"/>
    <w:tmpl w:val="48FC6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E10"/>
    <w:rsid w:val="00002472"/>
    <w:rsid w:val="00010613"/>
    <w:rsid w:val="0003587B"/>
    <w:rsid w:val="000358FE"/>
    <w:rsid w:val="0003738B"/>
    <w:rsid w:val="00041444"/>
    <w:rsid w:val="00052A8C"/>
    <w:rsid w:val="0005553F"/>
    <w:rsid w:val="00064410"/>
    <w:rsid w:val="00064532"/>
    <w:rsid w:val="000A383B"/>
    <w:rsid w:val="000B09F7"/>
    <w:rsid w:val="000C06B8"/>
    <w:rsid w:val="000C2695"/>
    <w:rsid w:val="000D083D"/>
    <w:rsid w:val="000E2EB6"/>
    <w:rsid w:val="000E72AF"/>
    <w:rsid w:val="000F0BA5"/>
    <w:rsid w:val="00107862"/>
    <w:rsid w:val="00125053"/>
    <w:rsid w:val="001269B0"/>
    <w:rsid w:val="001547D6"/>
    <w:rsid w:val="00177A76"/>
    <w:rsid w:val="0018408D"/>
    <w:rsid w:val="001B445E"/>
    <w:rsid w:val="001C777A"/>
    <w:rsid w:val="001C79A9"/>
    <w:rsid w:val="001F4589"/>
    <w:rsid w:val="001F6548"/>
    <w:rsid w:val="002065D8"/>
    <w:rsid w:val="00221D77"/>
    <w:rsid w:val="002342E4"/>
    <w:rsid w:val="00241C80"/>
    <w:rsid w:val="002503B9"/>
    <w:rsid w:val="002534AA"/>
    <w:rsid w:val="002575E6"/>
    <w:rsid w:val="002636A3"/>
    <w:rsid w:val="00281C89"/>
    <w:rsid w:val="00282958"/>
    <w:rsid w:val="00284945"/>
    <w:rsid w:val="002850B5"/>
    <w:rsid w:val="002E33CA"/>
    <w:rsid w:val="00331461"/>
    <w:rsid w:val="003368F9"/>
    <w:rsid w:val="00374351"/>
    <w:rsid w:val="00375BD7"/>
    <w:rsid w:val="00386061"/>
    <w:rsid w:val="003951BE"/>
    <w:rsid w:val="003A2F14"/>
    <w:rsid w:val="003C00BD"/>
    <w:rsid w:val="003D34C5"/>
    <w:rsid w:val="00417444"/>
    <w:rsid w:val="00454063"/>
    <w:rsid w:val="004543BC"/>
    <w:rsid w:val="00476189"/>
    <w:rsid w:val="00492BB5"/>
    <w:rsid w:val="004B1933"/>
    <w:rsid w:val="004E6BBE"/>
    <w:rsid w:val="004E783D"/>
    <w:rsid w:val="004F05FE"/>
    <w:rsid w:val="004F7971"/>
    <w:rsid w:val="00517F50"/>
    <w:rsid w:val="005536B2"/>
    <w:rsid w:val="00587256"/>
    <w:rsid w:val="005A09FD"/>
    <w:rsid w:val="005A3472"/>
    <w:rsid w:val="005C53D3"/>
    <w:rsid w:val="005F6BA4"/>
    <w:rsid w:val="00600163"/>
    <w:rsid w:val="0061776E"/>
    <w:rsid w:val="00651121"/>
    <w:rsid w:val="00661395"/>
    <w:rsid w:val="00680149"/>
    <w:rsid w:val="006D3CCC"/>
    <w:rsid w:val="006E6D86"/>
    <w:rsid w:val="006F4E9A"/>
    <w:rsid w:val="007071F0"/>
    <w:rsid w:val="00734E07"/>
    <w:rsid w:val="00736DCE"/>
    <w:rsid w:val="00765165"/>
    <w:rsid w:val="00776BBC"/>
    <w:rsid w:val="007A010E"/>
    <w:rsid w:val="007B098E"/>
    <w:rsid w:val="007B306D"/>
    <w:rsid w:val="007C3B52"/>
    <w:rsid w:val="0082765A"/>
    <w:rsid w:val="00831B68"/>
    <w:rsid w:val="00837FDE"/>
    <w:rsid w:val="00857306"/>
    <w:rsid w:val="008634A4"/>
    <w:rsid w:val="00883557"/>
    <w:rsid w:val="0089405A"/>
    <w:rsid w:val="008D4759"/>
    <w:rsid w:val="008E1FBA"/>
    <w:rsid w:val="009162AF"/>
    <w:rsid w:val="00927E56"/>
    <w:rsid w:val="00955B34"/>
    <w:rsid w:val="009728C9"/>
    <w:rsid w:val="009765B2"/>
    <w:rsid w:val="009D453B"/>
    <w:rsid w:val="009F398B"/>
    <w:rsid w:val="00A1443E"/>
    <w:rsid w:val="00A54614"/>
    <w:rsid w:val="00A6741F"/>
    <w:rsid w:val="00A87E73"/>
    <w:rsid w:val="00A9279A"/>
    <w:rsid w:val="00AB3DBF"/>
    <w:rsid w:val="00AB61CE"/>
    <w:rsid w:val="00AD3FD5"/>
    <w:rsid w:val="00B30674"/>
    <w:rsid w:val="00B408B2"/>
    <w:rsid w:val="00B60FBC"/>
    <w:rsid w:val="00BC79E2"/>
    <w:rsid w:val="00BE25EF"/>
    <w:rsid w:val="00C307AA"/>
    <w:rsid w:val="00C32B41"/>
    <w:rsid w:val="00C95727"/>
    <w:rsid w:val="00CA622E"/>
    <w:rsid w:val="00CB0504"/>
    <w:rsid w:val="00CC71DA"/>
    <w:rsid w:val="00CE0BC6"/>
    <w:rsid w:val="00CE64AB"/>
    <w:rsid w:val="00D06089"/>
    <w:rsid w:val="00D15877"/>
    <w:rsid w:val="00D22A01"/>
    <w:rsid w:val="00D4109A"/>
    <w:rsid w:val="00D540E4"/>
    <w:rsid w:val="00D76B3F"/>
    <w:rsid w:val="00D81BE0"/>
    <w:rsid w:val="00D83E17"/>
    <w:rsid w:val="00D873A2"/>
    <w:rsid w:val="00D91C13"/>
    <w:rsid w:val="00DB0DB9"/>
    <w:rsid w:val="00DC1A11"/>
    <w:rsid w:val="00DC7CFE"/>
    <w:rsid w:val="00E633A1"/>
    <w:rsid w:val="00E8305A"/>
    <w:rsid w:val="00EB6F9F"/>
    <w:rsid w:val="00F05FB6"/>
    <w:rsid w:val="00F0659E"/>
    <w:rsid w:val="00F1357D"/>
    <w:rsid w:val="00F22232"/>
    <w:rsid w:val="00F4084C"/>
    <w:rsid w:val="00F42C43"/>
    <w:rsid w:val="00F44400"/>
    <w:rsid w:val="00F45E10"/>
    <w:rsid w:val="00F5385D"/>
    <w:rsid w:val="00F70A37"/>
    <w:rsid w:val="00FC5006"/>
    <w:rsid w:val="00FF60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E10"/>
    <w:rPr>
      <w:rFonts w:ascii="Tahoma" w:hAnsi="Tahoma" w:cs="Tahoma"/>
      <w:sz w:val="16"/>
      <w:szCs w:val="16"/>
    </w:rPr>
  </w:style>
  <w:style w:type="character" w:styleId="Hyperlink">
    <w:name w:val="Hyperlink"/>
    <w:basedOn w:val="DefaultParagraphFont"/>
    <w:uiPriority w:val="99"/>
    <w:unhideWhenUsed/>
    <w:rsid w:val="00D91C13"/>
    <w:rPr>
      <w:color w:val="0000FF"/>
      <w:u w:val="single"/>
    </w:rPr>
  </w:style>
  <w:style w:type="paragraph" w:styleId="ListParagraph">
    <w:name w:val="List Paragraph"/>
    <w:basedOn w:val="Normal"/>
    <w:uiPriority w:val="34"/>
    <w:qFormat/>
    <w:rsid w:val="00D91C13"/>
    <w:pPr>
      <w:spacing w:after="0" w:line="240" w:lineRule="auto"/>
      <w:ind w:left="720" w:firstLine="360"/>
      <w:contextualSpacing/>
    </w:pPr>
  </w:style>
  <w:style w:type="table" w:styleId="TableGrid">
    <w:name w:val="Table Grid"/>
    <w:basedOn w:val="TableNormal"/>
    <w:uiPriority w:val="59"/>
    <w:rsid w:val="0028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06"/>
  </w:style>
  <w:style w:type="paragraph" w:styleId="Footer">
    <w:name w:val="footer"/>
    <w:basedOn w:val="Normal"/>
    <w:link w:val="FooterChar"/>
    <w:uiPriority w:val="99"/>
    <w:unhideWhenUsed/>
    <w:rsid w:val="00857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06"/>
  </w:style>
  <w:style w:type="paragraph" w:customStyle="1" w:styleId="Default">
    <w:name w:val="Default"/>
    <w:rsid w:val="008573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8573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E10"/>
    <w:rPr>
      <w:rFonts w:ascii="Tahoma" w:hAnsi="Tahoma" w:cs="Tahoma"/>
      <w:sz w:val="16"/>
      <w:szCs w:val="16"/>
    </w:rPr>
  </w:style>
  <w:style w:type="character" w:styleId="Hyperlink">
    <w:name w:val="Hyperlink"/>
    <w:basedOn w:val="DefaultParagraphFont"/>
    <w:uiPriority w:val="99"/>
    <w:unhideWhenUsed/>
    <w:rsid w:val="00D91C13"/>
    <w:rPr>
      <w:color w:val="0000FF"/>
      <w:u w:val="single"/>
    </w:rPr>
  </w:style>
  <w:style w:type="paragraph" w:styleId="ListParagraph">
    <w:name w:val="List Paragraph"/>
    <w:basedOn w:val="Normal"/>
    <w:uiPriority w:val="34"/>
    <w:qFormat/>
    <w:rsid w:val="00D91C13"/>
    <w:pPr>
      <w:spacing w:after="0" w:line="240" w:lineRule="auto"/>
      <w:ind w:left="720" w:firstLine="360"/>
      <w:contextualSpacing/>
    </w:pPr>
  </w:style>
  <w:style w:type="table" w:styleId="TableGrid">
    <w:name w:val="Table Grid"/>
    <w:basedOn w:val="TableNormal"/>
    <w:uiPriority w:val="59"/>
    <w:rsid w:val="0028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06"/>
  </w:style>
  <w:style w:type="paragraph" w:styleId="Footer">
    <w:name w:val="footer"/>
    <w:basedOn w:val="Normal"/>
    <w:link w:val="FooterChar"/>
    <w:uiPriority w:val="99"/>
    <w:unhideWhenUsed/>
    <w:rsid w:val="00857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06"/>
  </w:style>
  <w:style w:type="paragraph" w:customStyle="1" w:styleId="Default">
    <w:name w:val="Default"/>
    <w:rsid w:val="008573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857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455228">
      <w:bodyDiv w:val="1"/>
      <w:marLeft w:val="0"/>
      <w:marRight w:val="0"/>
      <w:marTop w:val="0"/>
      <w:marBottom w:val="0"/>
      <w:divBdr>
        <w:top w:val="none" w:sz="0" w:space="0" w:color="auto"/>
        <w:left w:val="none" w:sz="0" w:space="0" w:color="auto"/>
        <w:bottom w:val="none" w:sz="0" w:space="0" w:color="auto"/>
        <w:right w:val="none" w:sz="0" w:space="0" w:color="auto"/>
      </w:divBdr>
      <w:divsChild>
        <w:div w:id="210044650">
          <w:marLeft w:val="0"/>
          <w:marRight w:val="0"/>
          <w:marTop w:val="0"/>
          <w:marBottom w:val="0"/>
          <w:divBdr>
            <w:top w:val="none" w:sz="0" w:space="0" w:color="auto"/>
            <w:left w:val="none" w:sz="0" w:space="0" w:color="auto"/>
            <w:bottom w:val="none" w:sz="0" w:space="0" w:color="auto"/>
            <w:right w:val="none" w:sz="0" w:space="0" w:color="auto"/>
          </w:divBdr>
        </w:div>
        <w:div w:id="1181550056">
          <w:marLeft w:val="0"/>
          <w:marRight w:val="0"/>
          <w:marTop w:val="0"/>
          <w:marBottom w:val="0"/>
          <w:divBdr>
            <w:top w:val="none" w:sz="0" w:space="0" w:color="auto"/>
            <w:left w:val="none" w:sz="0" w:space="0" w:color="auto"/>
            <w:bottom w:val="none" w:sz="0" w:space="0" w:color="auto"/>
            <w:right w:val="none" w:sz="0" w:space="0" w:color="auto"/>
          </w:divBdr>
        </w:div>
      </w:divsChild>
    </w:div>
    <w:div w:id="667755051">
      <w:bodyDiv w:val="1"/>
      <w:marLeft w:val="0"/>
      <w:marRight w:val="0"/>
      <w:marTop w:val="0"/>
      <w:marBottom w:val="0"/>
      <w:divBdr>
        <w:top w:val="none" w:sz="0" w:space="0" w:color="auto"/>
        <w:left w:val="none" w:sz="0" w:space="0" w:color="auto"/>
        <w:bottom w:val="none" w:sz="0" w:space="0" w:color="auto"/>
        <w:right w:val="none" w:sz="0" w:space="0" w:color="auto"/>
      </w:divBdr>
    </w:div>
    <w:div w:id="766998084">
      <w:bodyDiv w:val="1"/>
      <w:marLeft w:val="0"/>
      <w:marRight w:val="0"/>
      <w:marTop w:val="0"/>
      <w:marBottom w:val="0"/>
      <w:divBdr>
        <w:top w:val="none" w:sz="0" w:space="0" w:color="auto"/>
        <w:left w:val="none" w:sz="0" w:space="0" w:color="auto"/>
        <w:bottom w:val="none" w:sz="0" w:space="0" w:color="auto"/>
        <w:right w:val="none" w:sz="0" w:space="0" w:color="auto"/>
      </w:divBdr>
      <w:divsChild>
        <w:div w:id="1081030364">
          <w:marLeft w:val="0"/>
          <w:marRight w:val="0"/>
          <w:marTop w:val="0"/>
          <w:marBottom w:val="0"/>
          <w:divBdr>
            <w:top w:val="none" w:sz="0" w:space="0" w:color="auto"/>
            <w:left w:val="none" w:sz="0" w:space="0" w:color="auto"/>
            <w:bottom w:val="none" w:sz="0" w:space="0" w:color="auto"/>
            <w:right w:val="none" w:sz="0" w:space="0" w:color="auto"/>
          </w:divBdr>
        </w:div>
        <w:div w:id="857738028">
          <w:marLeft w:val="0"/>
          <w:marRight w:val="0"/>
          <w:marTop w:val="0"/>
          <w:marBottom w:val="0"/>
          <w:divBdr>
            <w:top w:val="none" w:sz="0" w:space="0" w:color="auto"/>
            <w:left w:val="none" w:sz="0" w:space="0" w:color="auto"/>
            <w:bottom w:val="none" w:sz="0" w:space="0" w:color="auto"/>
            <w:right w:val="none" w:sz="0" w:space="0" w:color="auto"/>
          </w:divBdr>
        </w:div>
      </w:divsChild>
    </w:div>
    <w:div w:id="1658612608">
      <w:bodyDiv w:val="1"/>
      <w:marLeft w:val="0"/>
      <w:marRight w:val="0"/>
      <w:marTop w:val="0"/>
      <w:marBottom w:val="0"/>
      <w:divBdr>
        <w:top w:val="none" w:sz="0" w:space="0" w:color="auto"/>
        <w:left w:val="none" w:sz="0" w:space="0" w:color="auto"/>
        <w:bottom w:val="none" w:sz="0" w:space="0" w:color="auto"/>
        <w:right w:val="none" w:sz="0" w:space="0" w:color="auto"/>
      </w:divBdr>
    </w:div>
    <w:div w:id="1709722063">
      <w:bodyDiv w:val="1"/>
      <w:marLeft w:val="0"/>
      <w:marRight w:val="0"/>
      <w:marTop w:val="0"/>
      <w:marBottom w:val="0"/>
      <w:divBdr>
        <w:top w:val="none" w:sz="0" w:space="0" w:color="auto"/>
        <w:left w:val="none" w:sz="0" w:space="0" w:color="auto"/>
        <w:bottom w:val="none" w:sz="0" w:space="0" w:color="auto"/>
        <w:right w:val="none" w:sz="0" w:space="0" w:color="auto"/>
      </w:divBdr>
      <w:divsChild>
        <w:div w:id="206839007">
          <w:marLeft w:val="0"/>
          <w:marRight w:val="0"/>
          <w:marTop w:val="0"/>
          <w:marBottom w:val="0"/>
          <w:divBdr>
            <w:top w:val="none" w:sz="0" w:space="0" w:color="auto"/>
            <w:left w:val="none" w:sz="0" w:space="0" w:color="auto"/>
            <w:bottom w:val="none" w:sz="0" w:space="0" w:color="auto"/>
            <w:right w:val="none" w:sz="0" w:space="0" w:color="auto"/>
          </w:divBdr>
        </w:div>
        <w:div w:id="545945014">
          <w:marLeft w:val="0"/>
          <w:marRight w:val="0"/>
          <w:marTop w:val="0"/>
          <w:marBottom w:val="0"/>
          <w:divBdr>
            <w:top w:val="none" w:sz="0" w:space="0" w:color="auto"/>
            <w:left w:val="none" w:sz="0" w:space="0" w:color="auto"/>
            <w:bottom w:val="none" w:sz="0" w:space="0" w:color="auto"/>
            <w:right w:val="none" w:sz="0" w:space="0" w:color="auto"/>
          </w:divBdr>
        </w:div>
        <w:div w:id="1881287188">
          <w:marLeft w:val="0"/>
          <w:marRight w:val="0"/>
          <w:marTop w:val="0"/>
          <w:marBottom w:val="0"/>
          <w:divBdr>
            <w:top w:val="none" w:sz="0" w:space="0" w:color="auto"/>
            <w:left w:val="none" w:sz="0" w:space="0" w:color="auto"/>
            <w:bottom w:val="none" w:sz="0" w:space="0" w:color="auto"/>
            <w:right w:val="none" w:sz="0" w:space="0" w:color="auto"/>
          </w:divBdr>
        </w:div>
      </w:divsChild>
    </w:div>
    <w:div w:id="1732462221">
      <w:bodyDiv w:val="1"/>
      <w:marLeft w:val="0"/>
      <w:marRight w:val="0"/>
      <w:marTop w:val="0"/>
      <w:marBottom w:val="0"/>
      <w:divBdr>
        <w:top w:val="none" w:sz="0" w:space="0" w:color="auto"/>
        <w:left w:val="none" w:sz="0" w:space="0" w:color="auto"/>
        <w:bottom w:val="none" w:sz="0" w:space="0" w:color="auto"/>
        <w:right w:val="none" w:sz="0" w:space="0" w:color="auto"/>
      </w:divBdr>
      <w:divsChild>
        <w:div w:id="1789086766">
          <w:marLeft w:val="0"/>
          <w:marRight w:val="0"/>
          <w:marTop w:val="0"/>
          <w:marBottom w:val="0"/>
          <w:divBdr>
            <w:top w:val="none" w:sz="0" w:space="0" w:color="auto"/>
            <w:left w:val="none" w:sz="0" w:space="0" w:color="auto"/>
            <w:bottom w:val="none" w:sz="0" w:space="0" w:color="auto"/>
            <w:right w:val="none" w:sz="0" w:space="0" w:color="auto"/>
          </w:divBdr>
        </w:div>
        <w:div w:id="768351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chart" Target="charts/chart4.xml"/><Relationship Id="rId33"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2.xml"/><Relationship Id="rId20" Type="http://schemas.microsoft.com/office/2007/relationships/hdphoto" Target="media/hdphoto1.wdp"/><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hdphoto" Target="media/hdphoto3.wdp"/><Relationship Id="rId32" Type="http://schemas.openxmlformats.org/officeDocument/2006/relationships/chart" Target="charts/chart1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image" Target="media/image4.png"/><Relationship Id="rId28" Type="http://schemas.openxmlformats.org/officeDocument/2006/relationships/chart" Target="charts/chart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hdphoto" Target="media/hdphoto2.wdp"/><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I:\bulk%20density%20puthupe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DATAS%20WITH%20RESULTS\titrate%2022apri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DATAS%20WITH%20RESULTS\titrate%2022apri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DATAS%20WITH%20RESULTS\titrate%2022apri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SM%20Sundarapandian\Desktop\DATAS%20WITH%20RESULTS\VALUE%20PH-modifi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SM%20Sundarapandian\Desktop\DATAS%20WITH%20RESULTS\bulk%20density%20puthup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DATAS%20WITH%20RESULTS\titrate%2022apri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DATAS%20WITH%20RESULTS\titrate%2022apri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DATAS%20WITH%20RESULTS\titrate%2022apri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DATAS%20WITH%20RESULTS\titrate%2022apri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DATAS%20WITH%20RESULTS\titrate%2022apri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DATAS%20WITH%20RESULTS\titrate%2022apr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MOISTURE!$J$35</c:f>
              <c:strCache>
                <c:ptCount val="1"/>
                <c:pt idx="0">
                  <c:v>Anacardium</c:v>
                </c:pt>
              </c:strCache>
            </c:strRef>
          </c:tx>
          <c:spPr>
            <a:pattFill prst="pct20">
              <a:fgClr>
                <a:schemeClr val="tx1"/>
              </a:fgClr>
              <a:bgClr>
                <a:schemeClr val="bg1"/>
              </a:bgClr>
            </a:pattFill>
            <a:ln>
              <a:solidFill>
                <a:schemeClr val="tx1"/>
              </a:solidFill>
            </a:ln>
          </c:spPr>
          <c:invertIfNegative val="0"/>
          <c:errBars>
            <c:errBarType val="plus"/>
            <c:errValType val="cust"/>
            <c:noEndCap val="0"/>
            <c:plus>
              <c:numRef>
                <c:f>MOISTURE!$K$43:$N$43</c:f>
                <c:numCache>
                  <c:formatCode>General</c:formatCode>
                  <c:ptCount val="4"/>
                  <c:pt idx="0">
                    <c:v>1.5370669537137247</c:v>
                  </c:pt>
                  <c:pt idx="1">
                    <c:v>1.9115652759894577</c:v>
                  </c:pt>
                  <c:pt idx="2">
                    <c:v>1.5620069128764897</c:v>
                  </c:pt>
                  <c:pt idx="3">
                    <c:v>1.2836699870956796</c:v>
                  </c:pt>
                </c:numCache>
              </c:numRef>
            </c:plus>
            <c:minus>
              <c:numLit>
                <c:formatCode>General</c:formatCode>
                <c:ptCount val="1"/>
                <c:pt idx="0">
                  <c:v>1</c:v>
                </c:pt>
              </c:numLit>
            </c:minus>
          </c:errBars>
          <c:cat>
            <c:strRef>
              <c:f>MOISTURE!$K$34:$N$34</c:f>
              <c:strCache>
                <c:ptCount val="4"/>
                <c:pt idx="0">
                  <c:v>0-10</c:v>
                </c:pt>
                <c:pt idx="1">
                  <c:v>10-20</c:v>
                </c:pt>
                <c:pt idx="2">
                  <c:v>20-30</c:v>
                </c:pt>
                <c:pt idx="3">
                  <c:v>0-30</c:v>
                </c:pt>
              </c:strCache>
            </c:strRef>
          </c:cat>
          <c:val>
            <c:numRef>
              <c:f>MOISTURE!$K$35:$N$35</c:f>
              <c:numCache>
                <c:formatCode>General</c:formatCode>
                <c:ptCount val="4"/>
                <c:pt idx="0">
                  <c:v>4.6073275814000851</c:v>
                </c:pt>
                <c:pt idx="1">
                  <c:v>7.0533674448170114</c:v>
                </c:pt>
                <c:pt idx="2">
                  <c:v>10.819537485899115</c:v>
                </c:pt>
                <c:pt idx="3">
                  <c:v>7.4934108373720667</c:v>
                </c:pt>
              </c:numCache>
            </c:numRef>
          </c:val>
        </c:ser>
        <c:ser>
          <c:idx val="1"/>
          <c:order val="1"/>
          <c:tx>
            <c:strRef>
              <c:f>MOISTURE!$J$36</c:f>
              <c:strCache>
                <c:ptCount val="1"/>
                <c:pt idx="0">
                  <c:v>Forest</c:v>
                </c:pt>
              </c:strCache>
            </c:strRef>
          </c:tx>
          <c:spPr>
            <a:noFill/>
            <a:ln>
              <a:solidFill>
                <a:schemeClr val="tx1"/>
              </a:solidFill>
            </a:ln>
          </c:spPr>
          <c:invertIfNegative val="0"/>
          <c:errBars>
            <c:errBarType val="plus"/>
            <c:errValType val="cust"/>
            <c:noEndCap val="0"/>
            <c:plus>
              <c:numRef>
                <c:f>MOISTURE!$K$44:$N$44</c:f>
                <c:numCache>
                  <c:formatCode>General</c:formatCode>
                  <c:ptCount val="4"/>
                  <c:pt idx="0">
                    <c:v>1.3734545400631653</c:v>
                  </c:pt>
                  <c:pt idx="1">
                    <c:v>0.78329477380992318</c:v>
                  </c:pt>
                  <c:pt idx="2">
                    <c:v>1.0255577955769282</c:v>
                  </c:pt>
                  <c:pt idx="3">
                    <c:v>0.67261279138928232</c:v>
                  </c:pt>
                </c:numCache>
              </c:numRef>
            </c:plus>
            <c:minus>
              <c:numLit>
                <c:formatCode>General</c:formatCode>
                <c:ptCount val="1"/>
                <c:pt idx="0">
                  <c:v>1</c:v>
                </c:pt>
              </c:numLit>
            </c:minus>
          </c:errBars>
          <c:cat>
            <c:strRef>
              <c:f>MOISTURE!$K$34:$N$34</c:f>
              <c:strCache>
                <c:ptCount val="4"/>
                <c:pt idx="0">
                  <c:v>0-10</c:v>
                </c:pt>
                <c:pt idx="1">
                  <c:v>10-20</c:v>
                </c:pt>
                <c:pt idx="2">
                  <c:v>20-30</c:v>
                </c:pt>
                <c:pt idx="3">
                  <c:v>0-30</c:v>
                </c:pt>
              </c:strCache>
            </c:strRef>
          </c:cat>
          <c:val>
            <c:numRef>
              <c:f>MOISTURE!$K$36:$N$36</c:f>
              <c:numCache>
                <c:formatCode>General</c:formatCode>
                <c:ptCount val="4"/>
                <c:pt idx="0">
                  <c:v>3.9800611616218098</c:v>
                </c:pt>
                <c:pt idx="1">
                  <c:v>3.9906080318839598</c:v>
                </c:pt>
                <c:pt idx="2">
                  <c:v>3.3891236095046775</c:v>
                </c:pt>
                <c:pt idx="3">
                  <c:v>3.7865976010034843</c:v>
                </c:pt>
              </c:numCache>
            </c:numRef>
          </c:val>
        </c:ser>
        <c:ser>
          <c:idx val="2"/>
          <c:order val="2"/>
          <c:tx>
            <c:strRef>
              <c:f>MOISTURE!$J$37</c:f>
              <c:strCache>
                <c:ptCount val="1"/>
                <c:pt idx="0">
                  <c:v>Cocos</c:v>
                </c:pt>
              </c:strCache>
            </c:strRef>
          </c:tx>
          <c:spPr>
            <a:pattFill prst="dkUpDiag">
              <a:fgClr>
                <a:schemeClr val="tx1"/>
              </a:fgClr>
              <a:bgClr>
                <a:schemeClr val="bg1"/>
              </a:bgClr>
            </a:pattFill>
            <a:ln>
              <a:solidFill>
                <a:schemeClr val="tx1"/>
              </a:solidFill>
            </a:ln>
          </c:spPr>
          <c:invertIfNegative val="0"/>
          <c:errBars>
            <c:errBarType val="plus"/>
            <c:errValType val="cust"/>
            <c:noEndCap val="0"/>
            <c:plus>
              <c:numRef>
                <c:f>MOISTURE!$K$45:$N$45</c:f>
                <c:numCache>
                  <c:formatCode>General</c:formatCode>
                  <c:ptCount val="4"/>
                  <c:pt idx="0">
                    <c:v>3.3900305556136683</c:v>
                  </c:pt>
                  <c:pt idx="1">
                    <c:v>3.1412951222831738</c:v>
                  </c:pt>
                  <c:pt idx="2">
                    <c:v>3.0442395791950632</c:v>
                  </c:pt>
                  <c:pt idx="3">
                    <c:v>2.7224711674419892</c:v>
                  </c:pt>
                </c:numCache>
              </c:numRef>
            </c:plus>
            <c:minus>
              <c:numLit>
                <c:formatCode>General</c:formatCode>
                <c:ptCount val="1"/>
                <c:pt idx="0">
                  <c:v>1</c:v>
                </c:pt>
              </c:numLit>
            </c:minus>
          </c:errBars>
          <c:cat>
            <c:strRef>
              <c:f>MOISTURE!$K$34:$N$34</c:f>
              <c:strCache>
                <c:ptCount val="4"/>
                <c:pt idx="0">
                  <c:v>0-10</c:v>
                </c:pt>
                <c:pt idx="1">
                  <c:v>10-20</c:v>
                </c:pt>
                <c:pt idx="2">
                  <c:v>20-30</c:v>
                </c:pt>
                <c:pt idx="3">
                  <c:v>0-30</c:v>
                </c:pt>
              </c:strCache>
            </c:strRef>
          </c:cat>
          <c:val>
            <c:numRef>
              <c:f>MOISTURE!$K$37:$N$37</c:f>
              <c:numCache>
                <c:formatCode>General</c:formatCode>
                <c:ptCount val="4"/>
                <c:pt idx="0">
                  <c:v>6.4476734574212937</c:v>
                </c:pt>
                <c:pt idx="1">
                  <c:v>8.789805591377494</c:v>
                </c:pt>
                <c:pt idx="2">
                  <c:v>11.562185692664862</c:v>
                </c:pt>
                <c:pt idx="3">
                  <c:v>8.933221580487869</c:v>
                </c:pt>
              </c:numCache>
            </c:numRef>
          </c:val>
        </c:ser>
        <c:ser>
          <c:idx val="3"/>
          <c:order val="3"/>
          <c:tx>
            <c:strRef>
              <c:f>MOISTURE!$J$38</c:f>
              <c:strCache>
                <c:ptCount val="1"/>
                <c:pt idx="0">
                  <c:v>Casuarina</c:v>
                </c:pt>
              </c:strCache>
            </c:strRef>
          </c:tx>
          <c:spPr>
            <a:pattFill prst="lgCheck">
              <a:fgClr>
                <a:schemeClr val="tx1"/>
              </a:fgClr>
              <a:bgClr>
                <a:schemeClr val="bg1"/>
              </a:bgClr>
            </a:pattFill>
            <a:ln>
              <a:solidFill>
                <a:schemeClr val="tx1"/>
              </a:solidFill>
            </a:ln>
          </c:spPr>
          <c:invertIfNegative val="0"/>
          <c:errBars>
            <c:errBarType val="plus"/>
            <c:errValType val="cust"/>
            <c:noEndCap val="0"/>
            <c:plus>
              <c:numRef>
                <c:f>MOISTURE!$K$46:$N$46</c:f>
                <c:numCache>
                  <c:formatCode>General</c:formatCode>
                  <c:ptCount val="4"/>
                  <c:pt idx="0">
                    <c:v>0.43559053043171619</c:v>
                  </c:pt>
                  <c:pt idx="1">
                    <c:v>1.6055553445921305</c:v>
                  </c:pt>
                  <c:pt idx="2">
                    <c:v>1.9248687461332941</c:v>
                  </c:pt>
                  <c:pt idx="3">
                    <c:v>0.9609383223842175</c:v>
                  </c:pt>
                </c:numCache>
              </c:numRef>
            </c:plus>
            <c:minus>
              <c:numLit>
                <c:formatCode>General</c:formatCode>
                <c:ptCount val="1"/>
                <c:pt idx="0">
                  <c:v>1</c:v>
                </c:pt>
              </c:numLit>
            </c:minus>
          </c:errBars>
          <c:cat>
            <c:strRef>
              <c:f>MOISTURE!$K$34:$N$34</c:f>
              <c:strCache>
                <c:ptCount val="4"/>
                <c:pt idx="0">
                  <c:v>0-10</c:v>
                </c:pt>
                <c:pt idx="1">
                  <c:v>10-20</c:v>
                </c:pt>
                <c:pt idx="2">
                  <c:v>20-30</c:v>
                </c:pt>
                <c:pt idx="3">
                  <c:v>0-30</c:v>
                </c:pt>
              </c:strCache>
            </c:strRef>
          </c:cat>
          <c:val>
            <c:numRef>
              <c:f>MOISTURE!$K$38:$N$38</c:f>
              <c:numCache>
                <c:formatCode>General</c:formatCode>
                <c:ptCount val="4"/>
                <c:pt idx="0">
                  <c:v>2.1028091585428932</c:v>
                </c:pt>
                <c:pt idx="1">
                  <c:v>2.6425177492696692</c:v>
                </c:pt>
                <c:pt idx="2">
                  <c:v>2.6178532020574292</c:v>
                </c:pt>
                <c:pt idx="3">
                  <c:v>2.4543933699566622</c:v>
                </c:pt>
              </c:numCache>
            </c:numRef>
          </c:val>
        </c:ser>
        <c:ser>
          <c:idx val="4"/>
          <c:order val="4"/>
          <c:tx>
            <c:strRef>
              <c:f>MOISTURE!$J$39</c:f>
              <c:strCache>
                <c:ptCount val="1"/>
                <c:pt idx="0">
                  <c:v>Wasteland</c:v>
                </c:pt>
              </c:strCache>
            </c:strRef>
          </c:tx>
          <c:spPr>
            <a:pattFill prst="dashHorz">
              <a:fgClr>
                <a:schemeClr val="tx1"/>
              </a:fgClr>
              <a:bgClr>
                <a:schemeClr val="bg1"/>
              </a:bgClr>
            </a:pattFill>
            <a:ln>
              <a:solidFill>
                <a:schemeClr val="tx1"/>
              </a:solidFill>
            </a:ln>
          </c:spPr>
          <c:invertIfNegative val="0"/>
          <c:errBars>
            <c:errBarType val="plus"/>
            <c:errValType val="cust"/>
            <c:noEndCap val="0"/>
            <c:plus>
              <c:numRef>
                <c:f>MOISTURE!$K$47:$N$47</c:f>
                <c:numCache>
                  <c:formatCode>General</c:formatCode>
                  <c:ptCount val="4"/>
                  <c:pt idx="0">
                    <c:v>0.85909504965901551</c:v>
                  </c:pt>
                  <c:pt idx="1">
                    <c:v>2.0783849237649989</c:v>
                  </c:pt>
                  <c:pt idx="2">
                    <c:v>0.89211591490870124</c:v>
                  </c:pt>
                  <c:pt idx="3">
                    <c:v>0.767141069153356</c:v>
                  </c:pt>
                </c:numCache>
              </c:numRef>
            </c:plus>
            <c:minus>
              <c:numLit>
                <c:formatCode>General</c:formatCode>
                <c:ptCount val="1"/>
                <c:pt idx="0">
                  <c:v>1</c:v>
                </c:pt>
              </c:numLit>
            </c:minus>
          </c:errBars>
          <c:cat>
            <c:strRef>
              <c:f>MOISTURE!$K$34:$N$34</c:f>
              <c:strCache>
                <c:ptCount val="4"/>
                <c:pt idx="0">
                  <c:v>0-10</c:v>
                </c:pt>
                <c:pt idx="1">
                  <c:v>10-20</c:v>
                </c:pt>
                <c:pt idx="2">
                  <c:v>20-30</c:v>
                </c:pt>
                <c:pt idx="3">
                  <c:v>0-30</c:v>
                </c:pt>
              </c:strCache>
            </c:strRef>
          </c:cat>
          <c:val>
            <c:numRef>
              <c:f>MOISTURE!$K$39:$N$39</c:f>
              <c:numCache>
                <c:formatCode>General</c:formatCode>
                <c:ptCount val="4"/>
                <c:pt idx="0">
                  <c:v>1.7551779001104177</c:v>
                </c:pt>
                <c:pt idx="1">
                  <c:v>3.4564839197908523</c:v>
                </c:pt>
                <c:pt idx="2">
                  <c:v>3.211418839673001</c:v>
                </c:pt>
                <c:pt idx="3">
                  <c:v>2.8076935531914278</c:v>
                </c:pt>
              </c:numCache>
            </c:numRef>
          </c:val>
        </c:ser>
        <c:ser>
          <c:idx val="5"/>
          <c:order val="5"/>
          <c:tx>
            <c:strRef>
              <c:f>MOISTURE!$J$40</c:f>
              <c:strCache>
                <c:ptCount val="1"/>
                <c:pt idx="0">
                  <c:v>Mangifera</c:v>
                </c:pt>
              </c:strCache>
            </c:strRef>
          </c:tx>
          <c:spPr>
            <a:pattFill prst="smCheck">
              <a:fgClr>
                <a:schemeClr val="tx1"/>
              </a:fgClr>
              <a:bgClr>
                <a:schemeClr val="bg1"/>
              </a:bgClr>
            </a:pattFill>
            <a:ln>
              <a:solidFill>
                <a:schemeClr val="tx1"/>
              </a:solidFill>
            </a:ln>
          </c:spPr>
          <c:invertIfNegative val="0"/>
          <c:errBars>
            <c:errBarType val="plus"/>
            <c:errValType val="cust"/>
            <c:noEndCap val="0"/>
            <c:plus>
              <c:numRef>
                <c:f>MOISTURE!$K$48:$N$48</c:f>
                <c:numCache>
                  <c:formatCode>General</c:formatCode>
                  <c:ptCount val="4"/>
                  <c:pt idx="0">
                    <c:v>0.8288138801924515</c:v>
                  </c:pt>
                  <c:pt idx="1">
                    <c:v>0.77215766201466729</c:v>
                  </c:pt>
                  <c:pt idx="2">
                    <c:v>4.0807697389518545</c:v>
                  </c:pt>
                  <c:pt idx="3">
                    <c:v>1.4784413885741667</c:v>
                  </c:pt>
                </c:numCache>
              </c:numRef>
            </c:plus>
            <c:minus>
              <c:numLit>
                <c:formatCode>General</c:formatCode>
                <c:ptCount val="1"/>
                <c:pt idx="0">
                  <c:v>1</c:v>
                </c:pt>
              </c:numLit>
            </c:minus>
          </c:errBars>
          <c:cat>
            <c:strRef>
              <c:f>MOISTURE!$K$34:$N$34</c:f>
              <c:strCache>
                <c:ptCount val="4"/>
                <c:pt idx="0">
                  <c:v>0-10</c:v>
                </c:pt>
                <c:pt idx="1">
                  <c:v>10-20</c:v>
                </c:pt>
                <c:pt idx="2">
                  <c:v>20-30</c:v>
                </c:pt>
                <c:pt idx="3">
                  <c:v>0-30</c:v>
                </c:pt>
              </c:strCache>
            </c:strRef>
          </c:cat>
          <c:val>
            <c:numRef>
              <c:f>MOISTURE!$K$40:$N$40</c:f>
              <c:numCache>
                <c:formatCode>General</c:formatCode>
                <c:ptCount val="4"/>
                <c:pt idx="0">
                  <c:v>2.4692352842479282</c:v>
                </c:pt>
                <c:pt idx="1">
                  <c:v>3.172432489822262</c:v>
                </c:pt>
                <c:pt idx="2">
                  <c:v>4.2293857496147389</c:v>
                </c:pt>
                <c:pt idx="3">
                  <c:v>3.2903511745616432</c:v>
                </c:pt>
              </c:numCache>
            </c:numRef>
          </c:val>
        </c:ser>
        <c:dLbls>
          <c:showLegendKey val="0"/>
          <c:showVal val="0"/>
          <c:showCatName val="0"/>
          <c:showSerName val="0"/>
          <c:showPercent val="0"/>
          <c:showBubbleSize val="0"/>
        </c:dLbls>
        <c:gapWidth val="150"/>
        <c:axId val="49374720"/>
        <c:axId val="49376640"/>
      </c:barChart>
      <c:catAx>
        <c:axId val="49374720"/>
        <c:scaling>
          <c:orientation val="minMax"/>
        </c:scaling>
        <c:delete val="0"/>
        <c:axPos val="b"/>
        <c:title>
          <c:tx>
            <c:rich>
              <a:bodyPr/>
              <a:lstStyle/>
              <a:p>
                <a:pPr>
                  <a:defRPr/>
                </a:pPr>
                <a:r>
                  <a:rPr lang="en-US"/>
                  <a:t>Soil depth (cm)</a:t>
                </a:r>
              </a:p>
            </c:rich>
          </c:tx>
          <c:layout/>
          <c:overlay val="0"/>
        </c:title>
        <c:numFmt formatCode="General" sourceLinked="0"/>
        <c:majorTickMark val="out"/>
        <c:minorTickMark val="none"/>
        <c:tickLblPos val="nextTo"/>
        <c:crossAx val="49376640"/>
        <c:crosses val="autoZero"/>
        <c:auto val="1"/>
        <c:lblAlgn val="ctr"/>
        <c:lblOffset val="100"/>
        <c:noMultiLvlLbl val="0"/>
      </c:catAx>
      <c:valAx>
        <c:axId val="49376640"/>
        <c:scaling>
          <c:orientation val="minMax"/>
        </c:scaling>
        <c:delete val="0"/>
        <c:axPos val="l"/>
        <c:title>
          <c:tx>
            <c:rich>
              <a:bodyPr rot="-5400000" vert="horz"/>
              <a:lstStyle/>
              <a:p>
                <a:pPr>
                  <a:defRPr/>
                </a:pPr>
                <a:r>
                  <a:rPr lang="en-US"/>
                  <a:t>Soil moisture (%)</a:t>
                </a:r>
              </a:p>
            </c:rich>
          </c:tx>
          <c:layout/>
          <c:overlay val="0"/>
        </c:title>
        <c:numFmt formatCode="General" sourceLinked="1"/>
        <c:majorTickMark val="out"/>
        <c:minorTickMark val="none"/>
        <c:tickLblPos val="nextTo"/>
        <c:crossAx val="49374720"/>
        <c:crosses val="autoZero"/>
        <c:crossBetween val="between"/>
      </c:valAx>
      <c:spPr>
        <a:noFill/>
        <a:ln w="25400">
          <a:noFill/>
        </a:ln>
      </c:spPr>
    </c:plotArea>
    <c:legend>
      <c:legendPos val="t"/>
      <c:layout/>
      <c:overlay val="0"/>
    </c:legend>
    <c:plotVisOnly val="1"/>
    <c:dispBlanksAs val="gap"/>
    <c:showDLblsOverMax val="0"/>
  </c:chart>
  <c:spPr>
    <a:ln>
      <a:solidFill>
        <a:schemeClr val="tx1"/>
      </a:solidFill>
    </a:ln>
  </c:spPr>
  <c:txPr>
    <a:bodyPr/>
    <a:lstStyle/>
    <a:p>
      <a:pPr>
        <a:defRPr sz="1100" b="1">
          <a:latin typeface="Times New Roman" pitchFamily="18" charset="0"/>
          <a:cs typeface="Times New Roman"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261352805759615"/>
          <c:y val="8.3181931881105037E-2"/>
          <c:w val="0.65381134620742265"/>
          <c:h val="0.68724187103546663"/>
        </c:manualLayout>
      </c:layout>
      <c:scatterChart>
        <c:scatterStyle val="lineMarker"/>
        <c:varyColors val="0"/>
        <c:ser>
          <c:idx val="0"/>
          <c:order val="0"/>
          <c:tx>
            <c:strRef>
              <c:f>Sheet3!$G$97</c:f>
              <c:strCache>
                <c:ptCount val="1"/>
                <c:pt idx="0">
                  <c:v>TC</c:v>
                </c:pt>
              </c:strCache>
            </c:strRef>
          </c:tx>
          <c:spPr>
            <a:ln w="28575">
              <a:noFill/>
            </a:ln>
          </c:spPr>
          <c:marker>
            <c:spPr>
              <a:solidFill>
                <a:schemeClr val="tx1"/>
              </a:solidFill>
            </c:spPr>
          </c:marker>
          <c:trendline>
            <c:trendlineType val="linear"/>
            <c:dispRSqr val="1"/>
            <c:dispEq val="1"/>
            <c:trendlineLbl>
              <c:layout>
                <c:manualLayout>
                  <c:x val="0.13116380005571918"/>
                  <c:y val="0.29694296629972627"/>
                </c:manualLayout>
              </c:layout>
              <c:numFmt formatCode="General" sourceLinked="0"/>
            </c:trendlineLbl>
          </c:trendline>
          <c:xVal>
            <c:numRef>
              <c:f>Sheet3!$F$98:$F$102</c:f>
              <c:numCache>
                <c:formatCode>General</c:formatCode>
                <c:ptCount val="5"/>
                <c:pt idx="0">
                  <c:v>2.3873898263387288</c:v>
                </c:pt>
                <c:pt idx="1">
                  <c:v>2.8195439355418532</c:v>
                </c:pt>
                <c:pt idx="2">
                  <c:v>2.3654879848908967</c:v>
                </c:pt>
                <c:pt idx="3">
                  <c:v>3.5051499783199058</c:v>
                </c:pt>
                <c:pt idx="4">
                  <c:v>2.3096301674258988</c:v>
                </c:pt>
              </c:numCache>
            </c:numRef>
          </c:xVal>
          <c:yVal>
            <c:numRef>
              <c:f>Sheet3!$G$98:$G$102</c:f>
              <c:numCache>
                <c:formatCode>General</c:formatCode>
                <c:ptCount val="5"/>
                <c:pt idx="0">
                  <c:v>1.1948761184762364</c:v>
                </c:pt>
                <c:pt idx="1">
                  <c:v>1.4626998925299126</c:v>
                </c:pt>
                <c:pt idx="2">
                  <c:v>1.2938265496312107</c:v>
                </c:pt>
                <c:pt idx="3">
                  <c:v>1.4127028262598742</c:v>
                </c:pt>
                <c:pt idx="4">
                  <c:v>1.1990851047590287</c:v>
                </c:pt>
              </c:numCache>
            </c:numRef>
          </c:yVal>
          <c:smooth val="0"/>
        </c:ser>
        <c:dLbls>
          <c:showLegendKey val="0"/>
          <c:showVal val="0"/>
          <c:showCatName val="0"/>
          <c:showSerName val="0"/>
          <c:showPercent val="0"/>
          <c:showBubbleSize val="0"/>
        </c:dLbls>
        <c:axId val="101862784"/>
        <c:axId val="101864960"/>
      </c:scatterChart>
      <c:valAx>
        <c:axId val="101862784"/>
        <c:scaling>
          <c:orientation val="minMax"/>
        </c:scaling>
        <c:delete val="0"/>
        <c:axPos val="b"/>
        <c:title>
          <c:tx>
            <c:rich>
              <a:bodyPr/>
              <a:lstStyle/>
              <a:p>
                <a:pPr>
                  <a:defRPr/>
                </a:pPr>
                <a:r>
                  <a:rPr lang="en-US"/>
                  <a:t>Log of tree density (no./ha)</a:t>
                </a:r>
              </a:p>
            </c:rich>
          </c:tx>
          <c:layout/>
          <c:overlay val="0"/>
        </c:title>
        <c:numFmt formatCode="General" sourceLinked="1"/>
        <c:majorTickMark val="out"/>
        <c:minorTickMark val="none"/>
        <c:tickLblPos val="nextTo"/>
        <c:crossAx val="101864960"/>
        <c:crosses val="autoZero"/>
        <c:crossBetween val="midCat"/>
      </c:valAx>
      <c:valAx>
        <c:axId val="101864960"/>
        <c:scaling>
          <c:orientation val="minMax"/>
        </c:scaling>
        <c:delete val="0"/>
        <c:axPos val="l"/>
        <c:title>
          <c:tx>
            <c:rich>
              <a:bodyPr rot="-5400000" vert="horz"/>
              <a:lstStyle/>
              <a:p>
                <a:pPr>
                  <a:defRPr/>
                </a:pPr>
                <a:r>
                  <a:rPr lang="en-US"/>
                  <a:t>Log  TC (t C/ha)</a:t>
                </a:r>
              </a:p>
            </c:rich>
          </c:tx>
          <c:layout/>
          <c:overlay val="0"/>
        </c:title>
        <c:numFmt formatCode="General" sourceLinked="1"/>
        <c:majorTickMark val="out"/>
        <c:minorTickMark val="none"/>
        <c:tickLblPos val="nextTo"/>
        <c:crossAx val="101862784"/>
        <c:crosses val="autoZero"/>
        <c:crossBetween val="midCat"/>
      </c:valAx>
    </c:plotArea>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69203360753075"/>
          <c:y val="7.4913783187460184E-2"/>
          <c:w val="0.65973284065748816"/>
          <c:h val="0.66537378046867712"/>
        </c:manualLayout>
      </c:layout>
      <c:scatterChart>
        <c:scatterStyle val="lineMarker"/>
        <c:varyColors val="0"/>
        <c:ser>
          <c:idx val="0"/>
          <c:order val="0"/>
          <c:tx>
            <c:strRef>
              <c:f>Sheet3!$L$97</c:f>
              <c:strCache>
                <c:ptCount val="1"/>
                <c:pt idx="0">
                  <c:v>TC</c:v>
                </c:pt>
              </c:strCache>
            </c:strRef>
          </c:tx>
          <c:spPr>
            <a:ln w="28575">
              <a:noFill/>
            </a:ln>
          </c:spPr>
          <c:marker>
            <c:spPr>
              <a:solidFill>
                <a:sysClr val="windowText" lastClr="000000"/>
              </a:solidFill>
            </c:spPr>
          </c:marker>
          <c:trendline>
            <c:trendlineType val="linear"/>
            <c:dispRSqr val="1"/>
            <c:dispEq val="1"/>
            <c:trendlineLbl>
              <c:layout>
                <c:manualLayout>
                  <c:x val="0.17902843150192851"/>
                  <c:y val="0.23849923142077387"/>
                </c:manualLayout>
              </c:layout>
              <c:numFmt formatCode="General" sourceLinked="0"/>
            </c:trendlineLbl>
          </c:trendline>
          <c:xVal>
            <c:numRef>
              <c:f>Sheet3!$K$98:$K$102</c:f>
              <c:numCache>
                <c:formatCode>General</c:formatCode>
                <c:ptCount val="5"/>
                <c:pt idx="0">
                  <c:v>0.76342799356293722</c:v>
                </c:pt>
                <c:pt idx="1">
                  <c:v>1.4487063199050798</c:v>
                </c:pt>
                <c:pt idx="2">
                  <c:v>1.1986570869544264</c:v>
                </c:pt>
                <c:pt idx="3">
                  <c:v>0.82607480270082856</c:v>
                </c:pt>
                <c:pt idx="4">
                  <c:v>1.1613680022349711</c:v>
                </c:pt>
              </c:numCache>
            </c:numRef>
          </c:xVal>
          <c:yVal>
            <c:numRef>
              <c:f>Sheet3!$L$98:$L$102</c:f>
              <c:numCache>
                <c:formatCode>General</c:formatCode>
                <c:ptCount val="5"/>
                <c:pt idx="0">
                  <c:v>1.1948761184762364</c:v>
                </c:pt>
                <c:pt idx="1">
                  <c:v>1.4626998925299126</c:v>
                </c:pt>
                <c:pt idx="2">
                  <c:v>1.2938265496312107</c:v>
                </c:pt>
                <c:pt idx="3">
                  <c:v>1.4127028262598742</c:v>
                </c:pt>
                <c:pt idx="4">
                  <c:v>1.1990851047590287</c:v>
                </c:pt>
              </c:numCache>
            </c:numRef>
          </c:yVal>
          <c:smooth val="0"/>
        </c:ser>
        <c:dLbls>
          <c:showLegendKey val="0"/>
          <c:showVal val="0"/>
          <c:showCatName val="0"/>
          <c:showSerName val="0"/>
          <c:showPercent val="0"/>
          <c:showBubbleSize val="0"/>
        </c:dLbls>
        <c:axId val="101894016"/>
        <c:axId val="101900288"/>
      </c:scatterChart>
      <c:valAx>
        <c:axId val="101894016"/>
        <c:scaling>
          <c:orientation val="minMax"/>
        </c:scaling>
        <c:delete val="0"/>
        <c:axPos val="b"/>
        <c:title>
          <c:tx>
            <c:rich>
              <a:bodyPr/>
              <a:lstStyle/>
              <a:p>
                <a:pPr>
                  <a:defRPr/>
                </a:pPr>
                <a:r>
                  <a:rPr lang="en-US"/>
                  <a:t>Log of tree BA (m</a:t>
                </a:r>
                <a:r>
                  <a:rPr lang="en-US" baseline="30000"/>
                  <a:t>2</a:t>
                </a:r>
                <a:r>
                  <a:rPr lang="en-US"/>
                  <a:t>/ha)</a:t>
                </a:r>
              </a:p>
            </c:rich>
          </c:tx>
          <c:layout>
            <c:manualLayout>
              <c:xMode val="edge"/>
              <c:yMode val="edge"/>
              <c:x val="0.16496019003211204"/>
              <c:y val="0.87033200531208499"/>
            </c:manualLayout>
          </c:layout>
          <c:overlay val="0"/>
        </c:title>
        <c:numFmt formatCode="General" sourceLinked="1"/>
        <c:majorTickMark val="out"/>
        <c:minorTickMark val="none"/>
        <c:tickLblPos val="nextTo"/>
        <c:crossAx val="101900288"/>
        <c:crosses val="autoZero"/>
        <c:crossBetween val="midCat"/>
      </c:valAx>
      <c:valAx>
        <c:axId val="101900288"/>
        <c:scaling>
          <c:orientation val="minMax"/>
        </c:scaling>
        <c:delete val="0"/>
        <c:axPos val="l"/>
        <c:title>
          <c:tx>
            <c:rich>
              <a:bodyPr rot="-5400000" vert="horz"/>
              <a:lstStyle/>
              <a:p>
                <a:pPr>
                  <a:defRPr/>
                </a:pPr>
                <a:r>
                  <a:rPr lang="en-US"/>
                  <a:t>Log TC (t C/ha)</a:t>
                </a:r>
              </a:p>
            </c:rich>
          </c:tx>
          <c:layout/>
          <c:overlay val="0"/>
        </c:title>
        <c:numFmt formatCode="General" sourceLinked="1"/>
        <c:majorTickMark val="out"/>
        <c:minorTickMark val="none"/>
        <c:tickLblPos val="nextTo"/>
        <c:crossAx val="101894016"/>
        <c:crosses val="autoZero"/>
        <c:crossBetween val="midCat"/>
      </c:valAx>
    </c:plotArea>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933985954458397"/>
          <c:y val="5.8790149245641424E-2"/>
          <c:w val="0.58575923955451592"/>
          <c:h val="0.63466568267529033"/>
        </c:manualLayout>
      </c:layout>
      <c:scatterChart>
        <c:scatterStyle val="lineMarker"/>
        <c:varyColors val="0"/>
        <c:ser>
          <c:idx val="0"/>
          <c:order val="0"/>
          <c:tx>
            <c:strRef>
              <c:f>Sheet3!$Q$97</c:f>
              <c:strCache>
                <c:ptCount val="1"/>
                <c:pt idx="0">
                  <c:v>TC</c:v>
                </c:pt>
              </c:strCache>
            </c:strRef>
          </c:tx>
          <c:spPr>
            <a:ln w="28575">
              <a:noFill/>
            </a:ln>
          </c:spPr>
          <c:marker>
            <c:spPr>
              <a:solidFill>
                <a:sysClr val="windowText" lastClr="000000"/>
              </a:solidFill>
            </c:spPr>
          </c:marker>
          <c:trendline>
            <c:trendlineType val="linear"/>
            <c:dispRSqr val="1"/>
            <c:dispEq val="1"/>
            <c:trendlineLbl>
              <c:layout>
                <c:manualLayout>
                  <c:x val="0.29525374193090731"/>
                  <c:y val="0.22676206379683098"/>
                </c:manualLayout>
              </c:layout>
              <c:numFmt formatCode="General" sourceLinked="0"/>
            </c:trendlineLbl>
          </c:trendline>
          <c:xVal>
            <c:numRef>
              <c:f>Sheet3!$P$98:$P$103</c:f>
              <c:numCache>
                <c:formatCode>General</c:formatCode>
                <c:ptCount val="6"/>
                <c:pt idx="0">
                  <c:v>8.6575366714739851E-2</c:v>
                </c:pt>
                <c:pt idx="1">
                  <c:v>7.7884942189126963E-2</c:v>
                </c:pt>
                <c:pt idx="2">
                  <c:v>0.13486562270508937</c:v>
                </c:pt>
                <c:pt idx="3">
                  <c:v>0.12321150434257559</c:v>
                </c:pt>
                <c:pt idx="4">
                  <c:v>0.21611686562968316</c:v>
                </c:pt>
                <c:pt idx="5">
                  <c:v>0.17128312647362209</c:v>
                </c:pt>
              </c:numCache>
            </c:numRef>
          </c:xVal>
          <c:yVal>
            <c:numRef>
              <c:f>Sheet3!$Q$98:$Q$103</c:f>
              <c:numCache>
                <c:formatCode>General</c:formatCode>
                <c:ptCount val="6"/>
                <c:pt idx="0">
                  <c:v>1.1948761184762364</c:v>
                </c:pt>
                <c:pt idx="1">
                  <c:v>1.4626998925299126</c:v>
                </c:pt>
                <c:pt idx="2">
                  <c:v>1.2938265496312107</c:v>
                </c:pt>
                <c:pt idx="3">
                  <c:v>1.4127028262598742</c:v>
                </c:pt>
                <c:pt idx="4">
                  <c:v>1.2377845606931082</c:v>
                </c:pt>
                <c:pt idx="5">
                  <c:v>1.1990851047590287</c:v>
                </c:pt>
              </c:numCache>
            </c:numRef>
          </c:yVal>
          <c:smooth val="0"/>
        </c:ser>
        <c:dLbls>
          <c:showLegendKey val="0"/>
          <c:showVal val="0"/>
          <c:showCatName val="0"/>
          <c:showSerName val="0"/>
          <c:showPercent val="0"/>
          <c:showBubbleSize val="0"/>
        </c:dLbls>
        <c:axId val="101933440"/>
        <c:axId val="101935360"/>
      </c:scatterChart>
      <c:valAx>
        <c:axId val="101933440"/>
        <c:scaling>
          <c:orientation val="minMax"/>
        </c:scaling>
        <c:delete val="0"/>
        <c:axPos val="b"/>
        <c:title>
          <c:tx>
            <c:rich>
              <a:bodyPr/>
              <a:lstStyle/>
              <a:p>
                <a:pPr>
                  <a:defRPr baseline="30000"/>
                </a:pPr>
                <a:r>
                  <a:rPr lang="en-US" baseline="0"/>
                  <a:t>Log of Bulk density (g/cm</a:t>
                </a:r>
                <a:r>
                  <a:rPr lang="en-US" baseline="30000"/>
                  <a:t>3)</a:t>
                </a:r>
              </a:p>
            </c:rich>
          </c:tx>
          <c:layout/>
          <c:overlay val="0"/>
        </c:title>
        <c:numFmt formatCode="General" sourceLinked="1"/>
        <c:majorTickMark val="out"/>
        <c:minorTickMark val="none"/>
        <c:tickLblPos val="nextTo"/>
        <c:crossAx val="101935360"/>
        <c:crosses val="autoZero"/>
        <c:crossBetween val="midCat"/>
      </c:valAx>
      <c:valAx>
        <c:axId val="101935360"/>
        <c:scaling>
          <c:orientation val="minMax"/>
        </c:scaling>
        <c:delete val="0"/>
        <c:axPos val="l"/>
        <c:title>
          <c:tx>
            <c:rich>
              <a:bodyPr rot="-5400000" vert="horz"/>
              <a:lstStyle/>
              <a:p>
                <a:pPr>
                  <a:defRPr/>
                </a:pPr>
                <a:r>
                  <a:rPr lang="en-US"/>
                  <a:t>Log  TC (t C/ha)</a:t>
                </a:r>
              </a:p>
            </c:rich>
          </c:tx>
          <c:layout/>
          <c:overlay val="0"/>
        </c:title>
        <c:numFmt formatCode="General" sourceLinked="1"/>
        <c:majorTickMark val="out"/>
        <c:minorTickMark val="none"/>
        <c:tickLblPos val="nextTo"/>
        <c:crossAx val="101933440"/>
        <c:crosses val="autoZero"/>
        <c:crossBetween val="midCat"/>
      </c:valAx>
    </c:plotArea>
    <c:plotVisOnly val="1"/>
    <c:dispBlanksAs val="gap"/>
    <c:showDLblsOverMax val="0"/>
  </c:chart>
  <c:spPr>
    <a:noFill/>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5074365704284E-2"/>
          <c:y val="0.16289552347623221"/>
          <c:w val="0.89903937007874013"/>
          <c:h val="0.68802030893679278"/>
        </c:manualLayout>
      </c:layout>
      <c:barChart>
        <c:barDir val="col"/>
        <c:grouping val="clustered"/>
        <c:varyColors val="0"/>
        <c:ser>
          <c:idx val="0"/>
          <c:order val="0"/>
          <c:tx>
            <c:strRef>
              <c:f>'PH VALUE'!$Y$4</c:f>
              <c:strCache>
                <c:ptCount val="1"/>
                <c:pt idx="0">
                  <c:v>Anacardium</c:v>
                </c:pt>
              </c:strCache>
            </c:strRef>
          </c:tx>
          <c:spPr>
            <a:pattFill prst="pct20">
              <a:fgClr>
                <a:schemeClr val="tx1"/>
              </a:fgClr>
              <a:bgClr>
                <a:schemeClr val="bg1"/>
              </a:bgClr>
            </a:pattFill>
            <a:ln>
              <a:solidFill>
                <a:schemeClr val="tx1"/>
              </a:solidFill>
            </a:ln>
          </c:spPr>
          <c:invertIfNegative val="0"/>
          <c:errBars>
            <c:errBarType val="plus"/>
            <c:errValType val="cust"/>
            <c:noEndCap val="0"/>
            <c:plus>
              <c:numRef>
                <c:f>'PH VALUE'!$Z$12:$AC$12</c:f>
                <c:numCache>
                  <c:formatCode>General</c:formatCode>
                  <c:ptCount val="4"/>
                  <c:pt idx="0">
                    <c:v>0.16800297616411453</c:v>
                  </c:pt>
                  <c:pt idx="1">
                    <c:v>0.11224972160321854</c:v>
                  </c:pt>
                  <c:pt idx="2">
                    <c:v>0.10677078252031307</c:v>
                  </c:pt>
                  <c:pt idx="3">
                    <c:v>8.3416625041614928E-2</c:v>
                  </c:pt>
                </c:numCache>
              </c:numRef>
            </c:plus>
            <c:minus>
              <c:numLit>
                <c:formatCode>General</c:formatCode>
                <c:ptCount val="1"/>
                <c:pt idx="0">
                  <c:v>1</c:v>
                </c:pt>
              </c:numLit>
            </c:minus>
          </c:errBars>
          <c:cat>
            <c:strRef>
              <c:f>'PH VALUE'!$Z$3:$AC$3</c:f>
              <c:strCache>
                <c:ptCount val="4"/>
                <c:pt idx="0">
                  <c:v>0-10</c:v>
                </c:pt>
                <c:pt idx="1">
                  <c:v>10-20.</c:v>
                </c:pt>
                <c:pt idx="2">
                  <c:v>20-30</c:v>
                </c:pt>
                <c:pt idx="3">
                  <c:v>0-30</c:v>
                </c:pt>
              </c:strCache>
            </c:strRef>
          </c:cat>
          <c:val>
            <c:numRef>
              <c:f>'PH VALUE'!$Z$4:$AC$4</c:f>
              <c:numCache>
                <c:formatCode>General</c:formatCode>
                <c:ptCount val="4"/>
                <c:pt idx="0">
                  <c:v>5.2124999999999995</c:v>
                </c:pt>
                <c:pt idx="1">
                  <c:v>5.38</c:v>
                </c:pt>
                <c:pt idx="2">
                  <c:v>5.41</c:v>
                </c:pt>
                <c:pt idx="3">
                  <c:v>5.3341666666666665</c:v>
                </c:pt>
              </c:numCache>
            </c:numRef>
          </c:val>
        </c:ser>
        <c:ser>
          <c:idx val="1"/>
          <c:order val="1"/>
          <c:tx>
            <c:strRef>
              <c:f>'PH VALUE'!$Y$5</c:f>
              <c:strCache>
                <c:ptCount val="1"/>
                <c:pt idx="0">
                  <c:v>Forest</c:v>
                </c:pt>
              </c:strCache>
            </c:strRef>
          </c:tx>
          <c:spPr>
            <a:noFill/>
            <a:ln>
              <a:solidFill>
                <a:schemeClr val="tx1"/>
              </a:solidFill>
            </a:ln>
          </c:spPr>
          <c:invertIfNegative val="0"/>
          <c:errBars>
            <c:errBarType val="plus"/>
            <c:errValType val="cust"/>
            <c:noEndCap val="0"/>
            <c:plus>
              <c:numRef>
                <c:f>'PH VALUE'!$Z$13:$AC$13</c:f>
                <c:numCache>
                  <c:formatCode>General</c:formatCode>
                  <c:ptCount val="4"/>
                  <c:pt idx="0">
                    <c:v>4.9916597106239941E-2</c:v>
                  </c:pt>
                  <c:pt idx="1">
                    <c:v>0.12179217270963422</c:v>
                  </c:pt>
                  <c:pt idx="2">
                    <c:v>0.15326991442115007</c:v>
                  </c:pt>
                  <c:pt idx="3">
                    <c:v>3.7218076054320842E-2</c:v>
                  </c:pt>
                </c:numCache>
              </c:numRef>
            </c:plus>
            <c:minus>
              <c:numLit>
                <c:formatCode>General</c:formatCode>
                <c:ptCount val="1"/>
                <c:pt idx="0">
                  <c:v>1</c:v>
                </c:pt>
              </c:numLit>
            </c:minus>
          </c:errBars>
          <c:cat>
            <c:strRef>
              <c:f>'PH VALUE'!$Z$3:$AC$3</c:f>
              <c:strCache>
                <c:ptCount val="4"/>
                <c:pt idx="0">
                  <c:v>0-10</c:v>
                </c:pt>
                <c:pt idx="1">
                  <c:v>10-20.</c:v>
                </c:pt>
                <c:pt idx="2">
                  <c:v>20-30</c:v>
                </c:pt>
                <c:pt idx="3">
                  <c:v>0-30</c:v>
                </c:pt>
              </c:strCache>
            </c:strRef>
          </c:cat>
          <c:val>
            <c:numRef>
              <c:f>'PH VALUE'!$Z$5:$AC$5</c:f>
              <c:numCache>
                <c:formatCode>General</c:formatCode>
                <c:ptCount val="4"/>
                <c:pt idx="0">
                  <c:v>5.9474999999999998</c:v>
                </c:pt>
                <c:pt idx="1">
                  <c:v>6.3149999999999951</c:v>
                </c:pt>
                <c:pt idx="2">
                  <c:v>6.2875000000000005</c:v>
                </c:pt>
                <c:pt idx="3">
                  <c:v>6.1833333333333398</c:v>
                </c:pt>
              </c:numCache>
            </c:numRef>
          </c:val>
        </c:ser>
        <c:ser>
          <c:idx val="2"/>
          <c:order val="2"/>
          <c:tx>
            <c:strRef>
              <c:f>'PH VALUE'!$Y$6</c:f>
              <c:strCache>
                <c:ptCount val="1"/>
                <c:pt idx="0">
                  <c:v>Cocos</c:v>
                </c:pt>
              </c:strCache>
            </c:strRef>
          </c:tx>
          <c:spPr>
            <a:pattFill prst="dkUpDiag">
              <a:fgClr>
                <a:schemeClr val="tx1"/>
              </a:fgClr>
              <a:bgClr>
                <a:schemeClr val="bg1"/>
              </a:bgClr>
            </a:pattFill>
            <a:ln>
              <a:solidFill>
                <a:schemeClr val="tx1"/>
              </a:solidFill>
            </a:ln>
          </c:spPr>
          <c:invertIfNegative val="0"/>
          <c:errBars>
            <c:errBarType val="plus"/>
            <c:errValType val="cust"/>
            <c:noEndCap val="0"/>
            <c:plus>
              <c:numRef>
                <c:f>'PH VALUE'!$Z$14:$AC$14</c:f>
                <c:numCache>
                  <c:formatCode>General</c:formatCode>
                  <c:ptCount val="4"/>
                  <c:pt idx="0">
                    <c:v>6.6080758671996601E-2</c:v>
                  </c:pt>
                  <c:pt idx="1">
                    <c:v>9.4868329805051457E-2</c:v>
                  </c:pt>
                  <c:pt idx="2">
                    <c:v>0.14854853303438162</c:v>
                  </c:pt>
                  <c:pt idx="3">
                    <c:v>6.7850598403430981E-2</c:v>
                  </c:pt>
                </c:numCache>
              </c:numRef>
            </c:plus>
            <c:minus>
              <c:numLit>
                <c:formatCode>General</c:formatCode>
                <c:ptCount val="1"/>
                <c:pt idx="0">
                  <c:v>1</c:v>
                </c:pt>
              </c:numLit>
            </c:minus>
          </c:errBars>
          <c:cat>
            <c:strRef>
              <c:f>'PH VALUE'!$Z$3:$AC$3</c:f>
              <c:strCache>
                <c:ptCount val="4"/>
                <c:pt idx="0">
                  <c:v>0-10</c:v>
                </c:pt>
                <c:pt idx="1">
                  <c:v>10-20.</c:v>
                </c:pt>
                <c:pt idx="2">
                  <c:v>20-30</c:v>
                </c:pt>
                <c:pt idx="3">
                  <c:v>0-30</c:v>
                </c:pt>
              </c:strCache>
            </c:strRef>
          </c:cat>
          <c:val>
            <c:numRef>
              <c:f>'PH VALUE'!$Z$6:$AC$6</c:f>
              <c:numCache>
                <c:formatCode>General</c:formatCode>
                <c:ptCount val="4"/>
                <c:pt idx="0">
                  <c:v>7.1549999999999931</c:v>
                </c:pt>
                <c:pt idx="1">
                  <c:v>7.4300000000000024</c:v>
                </c:pt>
                <c:pt idx="2">
                  <c:v>7.3100000000000005</c:v>
                </c:pt>
                <c:pt idx="3">
                  <c:v>7.2983333333333391</c:v>
                </c:pt>
              </c:numCache>
            </c:numRef>
          </c:val>
        </c:ser>
        <c:ser>
          <c:idx val="3"/>
          <c:order val="3"/>
          <c:tx>
            <c:strRef>
              <c:f>'PH VALUE'!$Y$7</c:f>
              <c:strCache>
                <c:ptCount val="1"/>
                <c:pt idx="0">
                  <c:v>Casuarina</c:v>
                </c:pt>
              </c:strCache>
            </c:strRef>
          </c:tx>
          <c:spPr>
            <a:pattFill prst="lgCheck">
              <a:fgClr>
                <a:schemeClr val="tx1"/>
              </a:fgClr>
              <a:bgClr>
                <a:schemeClr val="bg1"/>
              </a:bgClr>
            </a:pattFill>
          </c:spPr>
          <c:invertIfNegative val="0"/>
          <c:errBars>
            <c:errBarType val="plus"/>
            <c:errValType val="cust"/>
            <c:noEndCap val="0"/>
            <c:plus>
              <c:numRef>
                <c:f>'PH VALUE'!$Z$15:$AC$15</c:f>
                <c:numCache>
                  <c:formatCode>General</c:formatCode>
                  <c:ptCount val="4"/>
                  <c:pt idx="0">
                    <c:v>0.97841283038739468</c:v>
                  </c:pt>
                  <c:pt idx="1">
                    <c:v>7.8049129826453831E-2</c:v>
                  </c:pt>
                  <c:pt idx="2">
                    <c:v>0.23273733406281613</c:v>
                  </c:pt>
                  <c:pt idx="3">
                    <c:v>0.2721246990845419</c:v>
                  </c:pt>
                </c:numCache>
              </c:numRef>
            </c:plus>
            <c:minus>
              <c:numLit>
                <c:formatCode>General</c:formatCode>
                <c:ptCount val="1"/>
                <c:pt idx="0">
                  <c:v>1</c:v>
                </c:pt>
              </c:numLit>
            </c:minus>
          </c:errBars>
          <c:cat>
            <c:strRef>
              <c:f>'PH VALUE'!$Z$3:$AC$3</c:f>
              <c:strCache>
                <c:ptCount val="4"/>
                <c:pt idx="0">
                  <c:v>0-10</c:v>
                </c:pt>
                <c:pt idx="1">
                  <c:v>10-20.</c:v>
                </c:pt>
                <c:pt idx="2">
                  <c:v>20-30</c:v>
                </c:pt>
                <c:pt idx="3">
                  <c:v>0-30</c:v>
                </c:pt>
              </c:strCache>
            </c:strRef>
          </c:cat>
          <c:val>
            <c:numRef>
              <c:f>'PH VALUE'!$Z$7:$AC$7</c:f>
              <c:numCache>
                <c:formatCode>General</c:formatCode>
                <c:ptCount val="4"/>
                <c:pt idx="0">
                  <c:v>5.2424999999999997</c:v>
                </c:pt>
                <c:pt idx="1">
                  <c:v>4.9325000000000001</c:v>
                </c:pt>
                <c:pt idx="2">
                  <c:v>6.1049999999999951</c:v>
                </c:pt>
                <c:pt idx="3">
                  <c:v>5.4266666666666694</c:v>
                </c:pt>
              </c:numCache>
            </c:numRef>
          </c:val>
        </c:ser>
        <c:ser>
          <c:idx val="4"/>
          <c:order val="4"/>
          <c:tx>
            <c:strRef>
              <c:f>'PH VALUE'!$Y$8</c:f>
              <c:strCache>
                <c:ptCount val="1"/>
                <c:pt idx="0">
                  <c:v>Wasteland</c:v>
                </c:pt>
              </c:strCache>
            </c:strRef>
          </c:tx>
          <c:spPr>
            <a:pattFill prst="dashHorz">
              <a:fgClr>
                <a:schemeClr val="tx1"/>
              </a:fgClr>
              <a:bgClr>
                <a:schemeClr val="bg1"/>
              </a:bgClr>
            </a:pattFill>
            <a:ln>
              <a:solidFill>
                <a:schemeClr val="tx1"/>
              </a:solidFill>
            </a:ln>
          </c:spPr>
          <c:invertIfNegative val="0"/>
          <c:errBars>
            <c:errBarType val="plus"/>
            <c:errValType val="cust"/>
            <c:noEndCap val="0"/>
            <c:plus>
              <c:numRef>
                <c:f>'PH VALUE'!$Z$16:$AC$16</c:f>
                <c:numCache>
                  <c:formatCode>General</c:formatCode>
                  <c:ptCount val="4"/>
                  <c:pt idx="0">
                    <c:v>5.2519837521962404E-2</c:v>
                  </c:pt>
                  <c:pt idx="1">
                    <c:v>0.10688779163215964</c:v>
                  </c:pt>
                  <c:pt idx="2">
                    <c:v>0.11902380714238106</c:v>
                  </c:pt>
                  <c:pt idx="3">
                    <c:v>6.4549722436790663E-2</c:v>
                  </c:pt>
                </c:numCache>
              </c:numRef>
            </c:plus>
            <c:minus>
              <c:numLit>
                <c:formatCode>General</c:formatCode>
                <c:ptCount val="1"/>
                <c:pt idx="0">
                  <c:v>1</c:v>
                </c:pt>
              </c:numLit>
            </c:minus>
          </c:errBars>
          <c:cat>
            <c:strRef>
              <c:f>'PH VALUE'!$Z$3:$AC$3</c:f>
              <c:strCache>
                <c:ptCount val="4"/>
                <c:pt idx="0">
                  <c:v>0-10</c:v>
                </c:pt>
                <c:pt idx="1">
                  <c:v>10-20.</c:v>
                </c:pt>
                <c:pt idx="2">
                  <c:v>20-30</c:v>
                </c:pt>
                <c:pt idx="3">
                  <c:v>0-30</c:v>
                </c:pt>
              </c:strCache>
            </c:strRef>
          </c:cat>
          <c:val>
            <c:numRef>
              <c:f>'PH VALUE'!$Z$8:$AC$8</c:f>
              <c:numCache>
                <c:formatCode>General</c:formatCode>
                <c:ptCount val="4"/>
                <c:pt idx="0">
                  <c:v>5.9425000000000008</c:v>
                </c:pt>
                <c:pt idx="1">
                  <c:v>5.1574999999999953</c:v>
                </c:pt>
                <c:pt idx="2">
                  <c:v>5.1450000000000005</c:v>
                </c:pt>
                <c:pt idx="3">
                  <c:v>5.415</c:v>
                </c:pt>
              </c:numCache>
            </c:numRef>
          </c:val>
        </c:ser>
        <c:ser>
          <c:idx val="5"/>
          <c:order val="5"/>
          <c:tx>
            <c:strRef>
              <c:f>'PH VALUE'!$Y$9</c:f>
              <c:strCache>
                <c:ptCount val="1"/>
                <c:pt idx="0">
                  <c:v>Mangifera</c:v>
                </c:pt>
              </c:strCache>
            </c:strRef>
          </c:tx>
          <c:spPr>
            <a:pattFill prst="smCheck">
              <a:fgClr>
                <a:schemeClr val="tx1"/>
              </a:fgClr>
              <a:bgClr>
                <a:schemeClr val="bg1"/>
              </a:bgClr>
            </a:pattFill>
            <a:ln>
              <a:solidFill>
                <a:schemeClr val="tx1"/>
              </a:solidFill>
            </a:ln>
          </c:spPr>
          <c:invertIfNegative val="0"/>
          <c:errBars>
            <c:errBarType val="plus"/>
            <c:errValType val="cust"/>
            <c:noEndCap val="0"/>
            <c:plus>
              <c:numRef>
                <c:f>'PH VALUE'!$Z$17:$AC$17</c:f>
                <c:numCache>
                  <c:formatCode>General</c:formatCode>
                  <c:ptCount val="4"/>
                  <c:pt idx="0">
                    <c:v>5.9090326337452898E-2</c:v>
                  </c:pt>
                  <c:pt idx="1">
                    <c:v>5.852349955359807E-2</c:v>
                  </c:pt>
                  <c:pt idx="2">
                    <c:v>8.062257748298525E-2</c:v>
                  </c:pt>
                  <c:pt idx="3">
                    <c:v>2.2277708506403857E-2</c:v>
                  </c:pt>
                </c:numCache>
              </c:numRef>
            </c:plus>
            <c:minus>
              <c:numLit>
                <c:formatCode>General</c:formatCode>
                <c:ptCount val="1"/>
                <c:pt idx="0">
                  <c:v>1</c:v>
                </c:pt>
              </c:numLit>
            </c:minus>
          </c:errBars>
          <c:cat>
            <c:strRef>
              <c:f>'PH VALUE'!$Z$3:$AC$3</c:f>
              <c:strCache>
                <c:ptCount val="4"/>
                <c:pt idx="0">
                  <c:v>0-10</c:v>
                </c:pt>
                <c:pt idx="1">
                  <c:v>10-20.</c:v>
                </c:pt>
                <c:pt idx="2">
                  <c:v>20-30</c:v>
                </c:pt>
                <c:pt idx="3">
                  <c:v>0-30</c:v>
                </c:pt>
              </c:strCache>
            </c:strRef>
          </c:cat>
          <c:val>
            <c:numRef>
              <c:f>'PH VALUE'!$Z$9:$AC$9</c:f>
              <c:numCache>
                <c:formatCode>General</c:formatCode>
                <c:ptCount val="4"/>
                <c:pt idx="0">
                  <c:v>5.7825000000000006</c:v>
                </c:pt>
                <c:pt idx="1">
                  <c:v>5.7624999999999975</c:v>
                </c:pt>
                <c:pt idx="2">
                  <c:v>5.3049999999999944</c:v>
                </c:pt>
                <c:pt idx="3">
                  <c:v>5.6166666666666663</c:v>
                </c:pt>
              </c:numCache>
            </c:numRef>
          </c:val>
        </c:ser>
        <c:dLbls>
          <c:showLegendKey val="0"/>
          <c:showVal val="0"/>
          <c:showCatName val="0"/>
          <c:showSerName val="0"/>
          <c:showPercent val="0"/>
          <c:showBubbleSize val="0"/>
        </c:dLbls>
        <c:gapWidth val="150"/>
        <c:axId val="49432448"/>
        <c:axId val="49434624"/>
      </c:barChart>
      <c:catAx>
        <c:axId val="49432448"/>
        <c:scaling>
          <c:orientation val="minMax"/>
        </c:scaling>
        <c:delete val="0"/>
        <c:axPos val="b"/>
        <c:title>
          <c:tx>
            <c:rich>
              <a:bodyPr/>
              <a:lstStyle/>
              <a:p>
                <a:pPr>
                  <a:defRPr/>
                </a:pPr>
                <a:r>
                  <a:rPr lang="en-US"/>
                  <a:t>Soil depth (cm)</a:t>
                </a:r>
              </a:p>
            </c:rich>
          </c:tx>
          <c:layout/>
          <c:overlay val="0"/>
        </c:title>
        <c:numFmt formatCode="General" sourceLinked="0"/>
        <c:majorTickMark val="out"/>
        <c:minorTickMark val="none"/>
        <c:tickLblPos val="nextTo"/>
        <c:crossAx val="49434624"/>
        <c:crosses val="autoZero"/>
        <c:auto val="1"/>
        <c:lblAlgn val="ctr"/>
        <c:lblOffset val="100"/>
        <c:noMultiLvlLbl val="0"/>
      </c:catAx>
      <c:valAx>
        <c:axId val="49434624"/>
        <c:scaling>
          <c:orientation val="minMax"/>
        </c:scaling>
        <c:delete val="0"/>
        <c:axPos val="l"/>
        <c:title>
          <c:tx>
            <c:rich>
              <a:bodyPr rot="-5400000" vert="horz"/>
              <a:lstStyle/>
              <a:p>
                <a:pPr>
                  <a:defRPr/>
                </a:pPr>
                <a:r>
                  <a:rPr lang="en-US"/>
                  <a:t>Soil pH</a:t>
                </a:r>
              </a:p>
            </c:rich>
          </c:tx>
          <c:layout/>
          <c:overlay val="0"/>
        </c:title>
        <c:numFmt formatCode="General" sourceLinked="1"/>
        <c:majorTickMark val="out"/>
        <c:minorTickMark val="none"/>
        <c:tickLblPos val="nextTo"/>
        <c:crossAx val="49432448"/>
        <c:crosses val="autoZero"/>
        <c:crossBetween val="between"/>
      </c:valAx>
      <c:spPr>
        <a:noFill/>
        <a:ln w="25400">
          <a:noFill/>
        </a:ln>
      </c:spPr>
    </c:plotArea>
    <c:legend>
      <c:legendPos val="t"/>
      <c:layout>
        <c:manualLayout>
          <c:xMode val="edge"/>
          <c:yMode val="edge"/>
          <c:x val="9.4444444444444525E-2"/>
          <c:y val="0.10185185185185186"/>
          <c:w val="0.9"/>
          <c:h val="7.9050987479024268E-2"/>
        </c:manualLayout>
      </c:layout>
      <c:overlay val="0"/>
    </c:legend>
    <c:plotVisOnly val="1"/>
    <c:dispBlanksAs val="gap"/>
    <c:showDLblsOverMax val="0"/>
  </c:chart>
  <c:spPr>
    <a:ln>
      <a:solidFill>
        <a:schemeClr val="tx1"/>
      </a:solidFill>
    </a:ln>
  </c:spPr>
  <c:txPr>
    <a:bodyPr/>
    <a:lstStyle/>
    <a:p>
      <a:pPr>
        <a:defRPr sz="1100" b="1">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81325343181678"/>
          <c:y val="0.11196959755030603"/>
          <c:w val="0.84490390913525149"/>
          <c:h val="0.7897733548778717"/>
        </c:manualLayout>
      </c:layout>
      <c:barChart>
        <c:barDir val="col"/>
        <c:grouping val="clustered"/>
        <c:varyColors val="0"/>
        <c:ser>
          <c:idx val="0"/>
          <c:order val="0"/>
          <c:tx>
            <c:strRef>
              <c:f>BD!$U$3</c:f>
              <c:strCache>
                <c:ptCount val="1"/>
                <c:pt idx="0">
                  <c:v>Anacardium</c:v>
                </c:pt>
              </c:strCache>
            </c:strRef>
          </c:tx>
          <c:spPr>
            <a:pattFill prst="pct20">
              <a:fgClr>
                <a:schemeClr val="tx1"/>
              </a:fgClr>
              <a:bgClr>
                <a:schemeClr val="bg1"/>
              </a:bgClr>
            </a:pattFill>
            <a:ln>
              <a:solidFill>
                <a:schemeClr val="tx1"/>
              </a:solidFill>
            </a:ln>
          </c:spPr>
          <c:invertIfNegative val="0"/>
          <c:errBars>
            <c:errBarType val="plus"/>
            <c:errValType val="cust"/>
            <c:noEndCap val="0"/>
            <c:plus>
              <c:numRef>
                <c:f>BD!$V$12:$Y$12</c:f>
                <c:numCache>
                  <c:formatCode>General</c:formatCode>
                  <c:ptCount val="4"/>
                  <c:pt idx="0">
                    <c:v>9.7983747140568456E-2</c:v>
                  </c:pt>
                  <c:pt idx="1">
                    <c:v>0.13625267963487517</c:v>
                  </c:pt>
                  <c:pt idx="2">
                    <c:v>0.12334604051286442</c:v>
                  </c:pt>
                  <c:pt idx="3">
                    <c:v>4.6557874413679846E-2</c:v>
                  </c:pt>
                </c:numCache>
              </c:numRef>
            </c:plus>
            <c:minus>
              <c:numLit>
                <c:formatCode>General</c:formatCode>
                <c:ptCount val="1"/>
                <c:pt idx="0">
                  <c:v>1</c:v>
                </c:pt>
              </c:numLit>
            </c:minus>
          </c:errBars>
          <c:cat>
            <c:strRef>
              <c:f>BD!$V$2:$Y$2</c:f>
              <c:strCache>
                <c:ptCount val="4"/>
                <c:pt idx="0">
                  <c:v>0-10</c:v>
                </c:pt>
                <c:pt idx="1">
                  <c:v>10-20.</c:v>
                </c:pt>
                <c:pt idx="2">
                  <c:v>20-30</c:v>
                </c:pt>
                <c:pt idx="3">
                  <c:v>0-30</c:v>
                </c:pt>
              </c:strCache>
            </c:strRef>
          </c:cat>
          <c:val>
            <c:numRef>
              <c:f>BD!$V$3:$Y$3</c:f>
              <c:numCache>
                <c:formatCode>General</c:formatCode>
                <c:ptCount val="4"/>
                <c:pt idx="0">
                  <c:v>1.1902687468880095</c:v>
                </c:pt>
                <c:pt idx="1">
                  <c:v>1.2195658591339198</c:v>
                </c:pt>
                <c:pt idx="2">
                  <c:v>1.2519822664546978</c:v>
                </c:pt>
                <c:pt idx="3">
                  <c:v>1.2206056241588761</c:v>
                </c:pt>
              </c:numCache>
            </c:numRef>
          </c:val>
        </c:ser>
        <c:ser>
          <c:idx val="1"/>
          <c:order val="1"/>
          <c:tx>
            <c:strRef>
              <c:f>BD!$U$4</c:f>
              <c:strCache>
                <c:ptCount val="1"/>
                <c:pt idx="0">
                  <c:v>Forest</c:v>
                </c:pt>
              </c:strCache>
            </c:strRef>
          </c:tx>
          <c:spPr>
            <a:noFill/>
            <a:ln>
              <a:solidFill>
                <a:schemeClr val="tx1"/>
              </a:solidFill>
            </a:ln>
          </c:spPr>
          <c:invertIfNegative val="0"/>
          <c:errBars>
            <c:errBarType val="plus"/>
            <c:errValType val="cust"/>
            <c:noEndCap val="0"/>
            <c:plus>
              <c:numRef>
                <c:f>BD!$V$13:$Y$13</c:f>
                <c:numCache>
                  <c:formatCode>General</c:formatCode>
                  <c:ptCount val="4"/>
                  <c:pt idx="0">
                    <c:v>0.14738072253104234</c:v>
                  </c:pt>
                  <c:pt idx="1">
                    <c:v>0.11192748602018077</c:v>
                  </c:pt>
                  <c:pt idx="2">
                    <c:v>0.17025426648193392</c:v>
                  </c:pt>
                  <c:pt idx="3">
                    <c:v>9.3961349646442524E-2</c:v>
                  </c:pt>
                </c:numCache>
              </c:numRef>
            </c:plus>
            <c:minus>
              <c:numLit>
                <c:formatCode>General</c:formatCode>
                <c:ptCount val="1"/>
                <c:pt idx="0">
                  <c:v>1</c:v>
                </c:pt>
              </c:numLit>
            </c:minus>
          </c:errBars>
          <c:cat>
            <c:strRef>
              <c:f>BD!$V$2:$Y$2</c:f>
              <c:strCache>
                <c:ptCount val="4"/>
                <c:pt idx="0">
                  <c:v>0-10</c:v>
                </c:pt>
                <c:pt idx="1">
                  <c:v>10-20.</c:v>
                </c:pt>
                <c:pt idx="2">
                  <c:v>20-30</c:v>
                </c:pt>
                <c:pt idx="3">
                  <c:v>0-30</c:v>
                </c:pt>
              </c:strCache>
            </c:strRef>
          </c:cat>
          <c:val>
            <c:numRef>
              <c:f>BD!$V$4:$Y$4</c:f>
              <c:numCache>
                <c:formatCode>General</c:formatCode>
                <c:ptCount val="4"/>
                <c:pt idx="0">
                  <c:v>1.2566078858187701</c:v>
                </c:pt>
                <c:pt idx="1">
                  <c:v>1.1230883862577341</c:v>
                </c:pt>
                <c:pt idx="2">
                  <c:v>1.2095742889860484</c:v>
                </c:pt>
                <c:pt idx="3">
                  <c:v>1.1964235203541835</c:v>
                </c:pt>
              </c:numCache>
            </c:numRef>
          </c:val>
        </c:ser>
        <c:ser>
          <c:idx val="2"/>
          <c:order val="2"/>
          <c:tx>
            <c:strRef>
              <c:f>BD!$U$5</c:f>
              <c:strCache>
                <c:ptCount val="1"/>
                <c:pt idx="0">
                  <c:v>Cocos</c:v>
                </c:pt>
              </c:strCache>
            </c:strRef>
          </c:tx>
          <c:spPr>
            <a:pattFill prst="dkUpDiag">
              <a:fgClr>
                <a:schemeClr val="tx1"/>
              </a:fgClr>
              <a:bgClr>
                <a:schemeClr val="bg1"/>
              </a:bgClr>
            </a:pattFill>
            <a:ln>
              <a:solidFill>
                <a:schemeClr val="tx1"/>
              </a:solidFill>
            </a:ln>
          </c:spPr>
          <c:invertIfNegative val="0"/>
          <c:errBars>
            <c:errBarType val="plus"/>
            <c:errValType val="cust"/>
            <c:noEndCap val="0"/>
            <c:plus>
              <c:numRef>
                <c:f>BD!$V$14:$Y$14</c:f>
                <c:numCache>
                  <c:formatCode>General</c:formatCode>
                  <c:ptCount val="4"/>
                  <c:pt idx="0">
                    <c:v>0.14237122676547839</c:v>
                  </c:pt>
                  <c:pt idx="1">
                    <c:v>0.20640538758835553</c:v>
                  </c:pt>
                  <c:pt idx="2">
                    <c:v>0.15453554010483506</c:v>
                  </c:pt>
                  <c:pt idx="3">
                    <c:v>0.10551543376474465</c:v>
                  </c:pt>
                </c:numCache>
              </c:numRef>
            </c:plus>
            <c:minus>
              <c:numLit>
                <c:formatCode>General</c:formatCode>
                <c:ptCount val="1"/>
                <c:pt idx="0">
                  <c:v>1</c:v>
                </c:pt>
              </c:numLit>
            </c:minus>
          </c:errBars>
          <c:cat>
            <c:strRef>
              <c:f>BD!$V$2:$Y$2</c:f>
              <c:strCache>
                <c:ptCount val="4"/>
                <c:pt idx="0">
                  <c:v>0-10</c:v>
                </c:pt>
                <c:pt idx="1">
                  <c:v>10-20.</c:v>
                </c:pt>
                <c:pt idx="2">
                  <c:v>20-30</c:v>
                </c:pt>
                <c:pt idx="3">
                  <c:v>0-30</c:v>
                </c:pt>
              </c:strCache>
            </c:strRef>
          </c:cat>
          <c:val>
            <c:numRef>
              <c:f>BD!$V$5:$Y$5</c:f>
              <c:numCache>
                <c:formatCode>General</c:formatCode>
                <c:ptCount val="4"/>
                <c:pt idx="0">
                  <c:v>1.2777913244451378</c:v>
                </c:pt>
                <c:pt idx="1">
                  <c:v>1.376564006000649</c:v>
                </c:pt>
                <c:pt idx="2">
                  <c:v>1.4381276071512838</c:v>
                </c:pt>
                <c:pt idx="3">
                  <c:v>1.3641609791990241</c:v>
                </c:pt>
              </c:numCache>
            </c:numRef>
          </c:val>
        </c:ser>
        <c:ser>
          <c:idx val="3"/>
          <c:order val="3"/>
          <c:tx>
            <c:strRef>
              <c:f>BD!$U$6</c:f>
              <c:strCache>
                <c:ptCount val="1"/>
                <c:pt idx="0">
                  <c:v>Casuarina</c:v>
                </c:pt>
              </c:strCache>
            </c:strRef>
          </c:tx>
          <c:spPr>
            <a:pattFill prst="lgCheck">
              <a:fgClr>
                <a:schemeClr val="tx1"/>
              </a:fgClr>
              <a:bgClr>
                <a:schemeClr val="bg1"/>
              </a:bgClr>
            </a:pattFill>
            <a:ln>
              <a:solidFill>
                <a:schemeClr val="tx1"/>
              </a:solidFill>
            </a:ln>
          </c:spPr>
          <c:invertIfNegative val="0"/>
          <c:errBars>
            <c:errBarType val="plus"/>
            <c:errValType val="cust"/>
            <c:noEndCap val="0"/>
            <c:plus>
              <c:numRef>
                <c:f>BD!$V$15:$Y$15</c:f>
                <c:numCache>
                  <c:formatCode>General</c:formatCode>
                  <c:ptCount val="4"/>
                  <c:pt idx="0">
                    <c:v>0.10321526276619786</c:v>
                  </c:pt>
                  <c:pt idx="1">
                    <c:v>0.18533322810538894</c:v>
                  </c:pt>
                  <c:pt idx="2">
                    <c:v>0.19643386113789102</c:v>
                  </c:pt>
                  <c:pt idx="3">
                    <c:v>0.10423648553758867</c:v>
                  </c:pt>
                </c:numCache>
              </c:numRef>
            </c:plus>
            <c:minus>
              <c:numLit>
                <c:formatCode>General</c:formatCode>
                <c:ptCount val="1"/>
                <c:pt idx="0">
                  <c:v>1</c:v>
                </c:pt>
              </c:numLit>
            </c:minus>
          </c:errBars>
          <c:cat>
            <c:strRef>
              <c:f>BD!$V$2:$Y$2</c:f>
              <c:strCache>
                <c:ptCount val="4"/>
                <c:pt idx="0">
                  <c:v>0-10</c:v>
                </c:pt>
                <c:pt idx="1">
                  <c:v>10-20.</c:v>
                </c:pt>
                <c:pt idx="2">
                  <c:v>20-30</c:v>
                </c:pt>
                <c:pt idx="3">
                  <c:v>0-30</c:v>
                </c:pt>
              </c:strCache>
            </c:strRef>
          </c:cat>
          <c:val>
            <c:numRef>
              <c:f>BD!$V$6:$Y$6</c:f>
              <c:numCache>
                <c:formatCode>General</c:formatCode>
                <c:ptCount val="4"/>
                <c:pt idx="0">
                  <c:v>1.3374332170815251</c:v>
                </c:pt>
                <c:pt idx="1">
                  <c:v>1.3775327960129118</c:v>
                </c:pt>
                <c:pt idx="2">
                  <c:v>1.269157182577576</c:v>
                </c:pt>
                <c:pt idx="3">
                  <c:v>1.3280410652240051</c:v>
                </c:pt>
              </c:numCache>
            </c:numRef>
          </c:val>
        </c:ser>
        <c:ser>
          <c:idx val="4"/>
          <c:order val="4"/>
          <c:tx>
            <c:strRef>
              <c:f>BD!$U$7</c:f>
              <c:strCache>
                <c:ptCount val="1"/>
                <c:pt idx="0">
                  <c:v>Wasteland</c:v>
                </c:pt>
              </c:strCache>
            </c:strRef>
          </c:tx>
          <c:spPr>
            <a:pattFill prst="dashHorz">
              <a:fgClr>
                <a:schemeClr val="tx1"/>
              </a:fgClr>
              <a:bgClr>
                <a:schemeClr val="bg1"/>
              </a:bgClr>
            </a:pattFill>
            <a:ln>
              <a:solidFill>
                <a:schemeClr val="tx1"/>
              </a:solidFill>
            </a:ln>
          </c:spPr>
          <c:invertIfNegative val="0"/>
          <c:errBars>
            <c:errBarType val="plus"/>
            <c:errValType val="cust"/>
            <c:noEndCap val="0"/>
            <c:plus>
              <c:numRef>
                <c:f>BD!$V$16:$Y$16</c:f>
                <c:numCache>
                  <c:formatCode>General</c:formatCode>
                  <c:ptCount val="4"/>
                  <c:pt idx="0">
                    <c:v>4.8378509269341827E-2</c:v>
                  </c:pt>
                  <c:pt idx="1">
                    <c:v>0.1972401652576494</c:v>
                  </c:pt>
                  <c:pt idx="2">
                    <c:v>0.26692277270169351</c:v>
                  </c:pt>
                  <c:pt idx="3">
                    <c:v>0.13492778376025041</c:v>
                  </c:pt>
                </c:numCache>
              </c:numRef>
            </c:plus>
            <c:minus>
              <c:numLit>
                <c:formatCode>General</c:formatCode>
                <c:ptCount val="1"/>
                <c:pt idx="0">
                  <c:v>1</c:v>
                </c:pt>
              </c:numLit>
            </c:minus>
          </c:errBars>
          <c:cat>
            <c:strRef>
              <c:f>BD!$V$2:$Y$2</c:f>
              <c:strCache>
                <c:ptCount val="4"/>
                <c:pt idx="0">
                  <c:v>0-10</c:v>
                </c:pt>
                <c:pt idx="1">
                  <c:v>10-20.</c:v>
                </c:pt>
                <c:pt idx="2">
                  <c:v>20-30</c:v>
                </c:pt>
                <c:pt idx="3">
                  <c:v>0-30</c:v>
                </c:pt>
              </c:strCache>
            </c:strRef>
          </c:cat>
          <c:val>
            <c:numRef>
              <c:f>BD!$V$7:$Y$7</c:f>
              <c:numCache>
                <c:formatCode>General</c:formatCode>
                <c:ptCount val="4"/>
                <c:pt idx="0">
                  <c:v>1.4740107463923704</c:v>
                </c:pt>
                <c:pt idx="1">
                  <c:v>1.8269050396068509</c:v>
                </c:pt>
                <c:pt idx="2">
                  <c:v>1.6335270293081861</c:v>
                </c:pt>
                <c:pt idx="3">
                  <c:v>1.6448142717691348</c:v>
                </c:pt>
              </c:numCache>
            </c:numRef>
          </c:val>
        </c:ser>
        <c:ser>
          <c:idx val="5"/>
          <c:order val="5"/>
          <c:tx>
            <c:strRef>
              <c:f>BD!$U$8</c:f>
              <c:strCache>
                <c:ptCount val="1"/>
                <c:pt idx="0">
                  <c:v>Mangifera</c:v>
                </c:pt>
              </c:strCache>
            </c:strRef>
          </c:tx>
          <c:spPr>
            <a:pattFill prst="smCheck">
              <a:fgClr>
                <a:schemeClr val="tx1"/>
              </a:fgClr>
              <a:bgClr>
                <a:schemeClr val="bg1"/>
              </a:bgClr>
            </a:pattFill>
            <a:ln>
              <a:solidFill>
                <a:schemeClr val="tx1"/>
              </a:solidFill>
            </a:ln>
          </c:spPr>
          <c:invertIfNegative val="0"/>
          <c:errBars>
            <c:errBarType val="plus"/>
            <c:errValType val="cust"/>
            <c:noEndCap val="0"/>
            <c:plus>
              <c:numRef>
                <c:f>BD!$V$17:$Y$17</c:f>
                <c:numCache>
                  <c:formatCode>General</c:formatCode>
                  <c:ptCount val="4"/>
                  <c:pt idx="0">
                    <c:v>6.9914260105475426E-2</c:v>
                  </c:pt>
                  <c:pt idx="1">
                    <c:v>0.19434795758600162</c:v>
                  </c:pt>
                  <c:pt idx="2">
                    <c:v>0.1233541332432045</c:v>
                  </c:pt>
                  <c:pt idx="3">
                    <c:v>8.6166678500012681E-2</c:v>
                  </c:pt>
                </c:numCache>
              </c:numRef>
            </c:plus>
            <c:minus>
              <c:numLit>
                <c:formatCode>General</c:formatCode>
                <c:ptCount val="1"/>
                <c:pt idx="0">
                  <c:v>1</c:v>
                </c:pt>
              </c:numLit>
            </c:minus>
          </c:errBars>
          <c:cat>
            <c:strRef>
              <c:f>BD!$V$2:$Y$2</c:f>
              <c:strCache>
                <c:ptCount val="4"/>
                <c:pt idx="0">
                  <c:v>0-10</c:v>
                </c:pt>
                <c:pt idx="1">
                  <c:v>10-20.</c:v>
                </c:pt>
                <c:pt idx="2">
                  <c:v>20-30</c:v>
                </c:pt>
                <c:pt idx="3">
                  <c:v>0-30</c:v>
                </c:pt>
              </c:strCache>
            </c:strRef>
          </c:cat>
          <c:val>
            <c:numRef>
              <c:f>BD!$V$8:$Y$8</c:f>
              <c:numCache>
                <c:formatCode>General</c:formatCode>
                <c:ptCount val="4"/>
                <c:pt idx="0">
                  <c:v>1.3921496827439779</c:v>
                </c:pt>
                <c:pt idx="1">
                  <c:v>1.5719751303873364</c:v>
                </c:pt>
                <c:pt idx="2">
                  <c:v>1.4863298496373092</c:v>
                </c:pt>
                <c:pt idx="3">
                  <c:v>1.4834848875895397</c:v>
                </c:pt>
              </c:numCache>
            </c:numRef>
          </c:val>
        </c:ser>
        <c:dLbls>
          <c:showLegendKey val="0"/>
          <c:showVal val="0"/>
          <c:showCatName val="0"/>
          <c:showSerName val="0"/>
          <c:showPercent val="0"/>
          <c:showBubbleSize val="0"/>
        </c:dLbls>
        <c:gapWidth val="150"/>
        <c:axId val="49489792"/>
        <c:axId val="49491968"/>
      </c:barChart>
      <c:catAx>
        <c:axId val="49489792"/>
        <c:scaling>
          <c:orientation val="minMax"/>
        </c:scaling>
        <c:delete val="0"/>
        <c:axPos val="b"/>
        <c:title>
          <c:tx>
            <c:rich>
              <a:bodyPr/>
              <a:lstStyle/>
              <a:p>
                <a:pPr>
                  <a:defRPr/>
                </a:pPr>
                <a:r>
                  <a:rPr lang="en-US"/>
                  <a:t>Soil depth (cm)</a:t>
                </a:r>
              </a:p>
            </c:rich>
          </c:tx>
          <c:layout/>
          <c:overlay val="0"/>
        </c:title>
        <c:numFmt formatCode="General" sourceLinked="0"/>
        <c:majorTickMark val="out"/>
        <c:minorTickMark val="none"/>
        <c:tickLblPos val="nextTo"/>
        <c:crossAx val="49491968"/>
        <c:crosses val="autoZero"/>
        <c:auto val="1"/>
        <c:lblAlgn val="ctr"/>
        <c:lblOffset val="100"/>
        <c:noMultiLvlLbl val="0"/>
      </c:catAx>
      <c:valAx>
        <c:axId val="49491968"/>
        <c:scaling>
          <c:orientation val="minMax"/>
        </c:scaling>
        <c:delete val="0"/>
        <c:axPos val="l"/>
        <c:title>
          <c:tx>
            <c:rich>
              <a:bodyPr rot="-5400000" vert="horz"/>
              <a:lstStyle/>
              <a:p>
                <a:pPr>
                  <a:defRPr/>
                </a:pPr>
                <a:r>
                  <a:rPr lang="en-US"/>
                  <a:t>Soil bulk density gm/m</a:t>
                </a:r>
                <a:r>
                  <a:rPr lang="en-US" baseline="30000"/>
                  <a:t>2</a:t>
                </a:r>
                <a:r>
                  <a:rPr lang="en-US"/>
                  <a:t>)</a:t>
                </a:r>
              </a:p>
            </c:rich>
          </c:tx>
          <c:layout/>
          <c:overlay val="0"/>
        </c:title>
        <c:numFmt formatCode="General" sourceLinked="1"/>
        <c:majorTickMark val="out"/>
        <c:minorTickMark val="none"/>
        <c:tickLblPos val="nextTo"/>
        <c:crossAx val="49489792"/>
        <c:crosses val="autoZero"/>
        <c:crossBetween val="between"/>
      </c:valAx>
    </c:plotArea>
    <c:legend>
      <c:legendPos val="t"/>
      <c:layout/>
      <c:overlay val="0"/>
    </c:legend>
    <c:plotVisOnly val="1"/>
    <c:dispBlanksAs val="gap"/>
    <c:showDLblsOverMax val="0"/>
  </c:chart>
  <c:txPr>
    <a:bodyPr/>
    <a:lstStyle/>
    <a:p>
      <a:pPr>
        <a:defRPr sz="1100" b="1">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008218972628477"/>
          <c:y val="7.2627830234913593E-2"/>
          <c:w val="0.61488953880764907"/>
          <c:h val="0.67363979917448202"/>
        </c:manualLayout>
      </c:layout>
      <c:scatterChart>
        <c:scatterStyle val="lineMarker"/>
        <c:varyColors val="0"/>
        <c:ser>
          <c:idx val="0"/>
          <c:order val="0"/>
          <c:tx>
            <c:strRef>
              <c:f>Sheet3!$G$3</c:f>
              <c:strCache>
                <c:ptCount val="1"/>
                <c:pt idx="0">
                  <c:v>SOC</c:v>
                </c:pt>
              </c:strCache>
            </c:strRef>
          </c:tx>
          <c:spPr>
            <a:ln w="28575">
              <a:noFill/>
            </a:ln>
          </c:spPr>
          <c:marker>
            <c:spPr>
              <a:solidFill>
                <a:schemeClr val="tx1"/>
              </a:solidFill>
            </c:spPr>
          </c:marker>
          <c:trendline>
            <c:trendlineType val="linear"/>
            <c:dispRSqr val="1"/>
            <c:dispEq val="1"/>
            <c:trendlineLbl>
              <c:layout>
                <c:manualLayout>
                  <c:x val="0.12048773903262092"/>
                  <c:y val="-7.1097461365047285E-2"/>
                </c:manualLayout>
              </c:layout>
              <c:numFmt formatCode="General" sourceLinked="0"/>
            </c:trendlineLbl>
          </c:trendline>
          <c:xVal>
            <c:numRef>
              <c:f>Sheet3!$F$4:$F$8</c:f>
              <c:numCache>
                <c:formatCode>General</c:formatCode>
                <c:ptCount val="5"/>
                <c:pt idx="0">
                  <c:v>2.3873898263387288</c:v>
                </c:pt>
                <c:pt idx="1">
                  <c:v>2.8195439355418532</c:v>
                </c:pt>
                <c:pt idx="2">
                  <c:v>2.3654879848908967</c:v>
                </c:pt>
                <c:pt idx="3">
                  <c:v>3.5051499783199058</c:v>
                </c:pt>
                <c:pt idx="4">
                  <c:v>2.3096301674258988</c:v>
                </c:pt>
              </c:numCache>
            </c:numRef>
          </c:xVal>
          <c:yVal>
            <c:numRef>
              <c:f>Sheet3!$G$4:$G$8</c:f>
              <c:numCache>
                <c:formatCode>General</c:formatCode>
                <c:ptCount val="5"/>
                <c:pt idx="0">
                  <c:v>0.10793036852431355</c:v>
                </c:pt>
                <c:pt idx="1">
                  <c:v>0.32748664927679905</c:v>
                </c:pt>
                <c:pt idx="2">
                  <c:v>0.11942086344208706</c:v>
                </c:pt>
                <c:pt idx="3">
                  <c:v>0.28894751572130384</c:v>
                </c:pt>
                <c:pt idx="4">
                  <c:v>4.0157138145918064E-2</c:v>
                </c:pt>
              </c:numCache>
            </c:numRef>
          </c:yVal>
          <c:smooth val="0"/>
        </c:ser>
        <c:dLbls>
          <c:showLegendKey val="0"/>
          <c:showVal val="0"/>
          <c:showCatName val="0"/>
          <c:showSerName val="0"/>
          <c:showPercent val="0"/>
          <c:showBubbleSize val="0"/>
        </c:dLbls>
        <c:axId val="94315264"/>
        <c:axId val="94317184"/>
      </c:scatterChart>
      <c:valAx>
        <c:axId val="94315264"/>
        <c:scaling>
          <c:orientation val="minMax"/>
        </c:scaling>
        <c:delete val="0"/>
        <c:axPos val="b"/>
        <c:title>
          <c:tx>
            <c:rich>
              <a:bodyPr/>
              <a:lstStyle/>
              <a:p>
                <a:pPr>
                  <a:defRPr/>
                </a:pPr>
                <a:r>
                  <a:rPr lang="en-US"/>
                  <a:t>Log of tree density (no./ha)</a:t>
                </a:r>
              </a:p>
            </c:rich>
          </c:tx>
          <c:layout/>
          <c:overlay val="0"/>
        </c:title>
        <c:numFmt formatCode="General" sourceLinked="1"/>
        <c:majorTickMark val="out"/>
        <c:minorTickMark val="none"/>
        <c:tickLblPos val="nextTo"/>
        <c:crossAx val="94317184"/>
        <c:crosses val="autoZero"/>
        <c:crossBetween val="midCat"/>
      </c:valAx>
      <c:valAx>
        <c:axId val="94317184"/>
        <c:scaling>
          <c:orientation val="minMax"/>
        </c:scaling>
        <c:delete val="0"/>
        <c:axPos val="l"/>
        <c:title>
          <c:tx>
            <c:rich>
              <a:bodyPr rot="-5400000" vert="horz"/>
              <a:lstStyle/>
              <a:p>
                <a:pPr>
                  <a:defRPr/>
                </a:pPr>
                <a:r>
                  <a:rPr lang="en-US"/>
                  <a:t>Log  SOC (%)</a:t>
                </a:r>
              </a:p>
            </c:rich>
          </c:tx>
          <c:layout/>
          <c:overlay val="0"/>
        </c:title>
        <c:numFmt formatCode="General" sourceLinked="1"/>
        <c:majorTickMark val="out"/>
        <c:minorTickMark val="none"/>
        <c:tickLblPos val="nextTo"/>
        <c:crossAx val="94315264"/>
        <c:crosses val="autoZero"/>
        <c:crossBetween val="midCat"/>
      </c:valAx>
    </c:plotArea>
    <c:plotVisOnly val="1"/>
    <c:dispBlanksAs val="gap"/>
    <c:showDLblsOverMax val="0"/>
  </c:chart>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194802572755364"/>
          <c:y val="8.4750391049603802E-2"/>
          <c:w val="0.59889475354042343"/>
          <c:h val="0.67456012442889135"/>
        </c:manualLayout>
      </c:layout>
      <c:scatterChart>
        <c:scatterStyle val="lineMarker"/>
        <c:varyColors val="0"/>
        <c:ser>
          <c:idx val="0"/>
          <c:order val="0"/>
          <c:tx>
            <c:strRef>
              <c:f>Sheet3!$L$3</c:f>
              <c:strCache>
                <c:ptCount val="1"/>
                <c:pt idx="0">
                  <c:v>0-30</c:v>
                </c:pt>
              </c:strCache>
            </c:strRef>
          </c:tx>
          <c:spPr>
            <a:ln w="28575">
              <a:noFill/>
            </a:ln>
          </c:spPr>
          <c:marker>
            <c:spPr>
              <a:solidFill>
                <a:schemeClr val="tx1"/>
              </a:solidFill>
            </c:spPr>
          </c:marker>
          <c:trendline>
            <c:trendlineType val="linear"/>
            <c:dispRSqr val="1"/>
            <c:dispEq val="1"/>
            <c:trendlineLbl>
              <c:layout>
                <c:manualLayout>
                  <c:x val="0.15409362291252054"/>
                  <c:y val="-0.27315057839992257"/>
                </c:manualLayout>
              </c:layout>
              <c:numFmt formatCode="General" sourceLinked="0"/>
            </c:trendlineLbl>
          </c:trendline>
          <c:xVal>
            <c:numRef>
              <c:f>Sheet3!$K$4:$K$8</c:f>
              <c:numCache>
                <c:formatCode>General</c:formatCode>
                <c:ptCount val="5"/>
                <c:pt idx="0">
                  <c:v>0.76342799356293722</c:v>
                </c:pt>
                <c:pt idx="1">
                  <c:v>1.4487063199050798</c:v>
                </c:pt>
                <c:pt idx="2">
                  <c:v>1.1986570869544264</c:v>
                </c:pt>
                <c:pt idx="3">
                  <c:v>0.82607480270082856</c:v>
                </c:pt>
                <c:pt idx="4">
                  <c:v>1.1613680022349711</c:v>
                </c:pt>
              </c:numCache>
            </c:numRef>
          </c:xVal>
          <c:yVal>
            <c:numRef>
              <c:f>Sheet3!$L$4:$L$8</c:f>
              <c:numCache>
                <c:formatCode>General</c:formatCode>
                <c:ptCount val="5"/>
                <c:pt idx="0">
                  <c:v>0.10793036852431355</c:v>
                </c:pt>
                <c:pt idx="1">
                  <c:v>0.32748664927679905</c:v>
                </c:pt>
                <c:pt idx="2">
                  <c:v>0.11942086344208706</c:v>
                </c:pt>
                <c:pt idx="3">
                  <c:v>0.28894751572130384</c:v>
                </c:pt>
                <c:pt idx="4">
                  <c:v>4.0157138145918064E-2</c:v>
                </c:pt>
              </c:numCache>
            </c:numRef>
          </c:yVal>
          <c:smooth val="0"/>
        </c:ser>
        <c:dLbls>
          <c:showLegendKey val="0"/>
          <c:showVal val="0"/>
          <c:showCatName val="0"/>
          <c:showSerName val="0"/>
          <c:showPercent val="0"/>
          <c:showBubbleSize val="0"/>
        </c:dLbls>
        <c:axId val="94334336"/>
        <c:axId val="94352896"/>
      </c:scatterChart>
      <c:valAx>
        <c:axId val="94334336"/>
        <c:scaling>
          <c:orientation val="minMax"/>
        </c:scaling>
        <c:delete val="0"/>
        <c:axPos val="b"/>
        <c:title>
          <c:tx>
            <c:rich>
              <a:bodyPr/>
              <a:lstStyle/>
              <a:p>
                <a:pPr>
                  <a:defRPr/>
                </a:pPr>
                <a:r>
                  <a:rPr lang="en-US"/>
                  <a:t>Log of tree BA (m</a:t>
                </a:r>
                <a:r>
                  <a:rPr lang="en-US" baseline="30000"/>
                  <a:t>2</a:t>
                </a:r>
                <a:r>
                  <a:rPr lang="en-US"/>
                  <a:t>/ha)</a:t>
                </a:r>
              </a:p>
            </c:rich>
          </c:tx>
          <c:layout>
            <c:manualLayout>
              <c:xMode val="edge"/>
              <c:yMode val="edge"/>
              <c:x val="0.17740590118542901"/>
              <c:y val="0.84618406285072967"/>
            </c:manualLayout>
          </c:layout>
          <c:overlay val="0"/>
        </c:title>
        <c:numFmt formatCode="General" sourceLinked="1"/>
        <c:majorTickMark val="out"/>
        <c:minorTickMark val="none"/>
        <c:tickLblPos val="nextTo"/>
        <c:crossAx val="94352896"/>
        <c:crosses val="autoZero"/>
        <c:crossBetween val="midCat"/>
      </c:valAx>
      <c:valAx>
        <c:axId val="94352896"/>
        <c:scaling>
          <c:orientation val="minMax"/>
        </c:scaling>
        <c:delete val="0"/>
        <c:axPos val="l"/>
        <c:title>
          <c:tx>
            <c:rich>
              <a:bodyPr rot="-5400000" vert="horz"/>
              <a:lstStyle/>
              <a:p>
                <a:pPr>
                  <a:defRPr/>
                </a:pPr>
                <a:r>
                  <a:rPr lang="en-US"/>
                  <a:t>Log  SOC (%)</a:t>
                </a:r>
              </a:p>
            </c:rich>
          </c:tx>
          <c:layout/>
          <c:overlay val="0"/>
        </c:title>
        <c:numFmt formatCode="General" sourceLinked="1"/>
        <c:majorTickMark val="out"/>
        <c:minorTickMark val="none"/>
        <c:tickLblPos val="nextTo"/>
        <c:crossAx val="94334336"/>
        <c:crosses val="autoZero"/>
        <c:crossBetween val="midCat"/>
      </c:valAx>
    </c:plotArea>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622401132442773"/>
          <c:y val="3.4187785350360614E-2"/>
          <c:w val="0.58392580140965522"/>
          <c:h val="0.71992500937382931"/>
        </c:manualLayout>
      </c:layout>
      <c:scatterChart>
        <c:scatterStyle val="lineMarker"/>
        <c:varyColors val="0"/>
        <c:ser>
          <c:idx val="0"/>
          <c:order val="0"/>
          <c:tx>
            <c:strRef>
              <c:f>Sheet3!$Q$3</c:f>
              <c:strCache>
                <c:ptCount val="1"/>
                <c:pt idx="0">
                  <c:v>SOC</c:v>
                </c:pt>
              </c:strCache>
            </c:strRef>
          </c:tx>
          <c:spPr>
            <a:ln w="28575">
              <a:noFill/>
            </a:ln>
          </c:spPr>
          <c:marker>
            <c:spPr>
              <a:solidFill>
                <a:sysClr val="windowText" lastClr="000000"/>
              </a:solidFill>
            </c:spPr>
          </c:marker>
          <c:trendline>
            <c:trendlineType val="linear"/>
            <c:dispRSqr val="1"/>
            <c:dispEq val="1"/>
            <c:trendlineLbl>
              <c:layout>
                <c:manualLayout>
                  <c:x val="0.33881801291692515"/>
                  <c:y val="-0.32776815761100431"/>
                </c:manualLayout>
              </c:layout>
              <c:numFmt formatCode="General" sourceLinked="0"/>
            </c:trendlineLbl>
          </c:trendline>
          <c:xVal>
            <c:numRef>
              <c:f>Sheet3!$P$4:$P$9</c:f>
              <c:numCache>
                <c:formatCode>General</c:formatCode>
                <c:ptCount val="6"/>
                <c:pt idx="0">
                  <c:v>8.6575366714739851E-2</c:v>
                </c:pt>
                <c:pt idx="1">
                  <c:v>7.7884942189126963E-2</c:v>
                </c:pt>
                <c:pt idx="2">
                  <c:v>0.13486562270508937</c:v>
                </c:pt>
                <c:pt idx="3">
                  <c:v>0.12321150434257559</c:v>
                </c:pt>
                <c:pt idx="4">
                  <c:v>0.21611686562968316</c:v>
                </c:pt>
                <c:pt idx="5">
                  <c:v>0.17128312647362209</c:v>
                </c:pt>
              </c:numCache>
            </c:numRef>
          </c:xVal>
          <c:yVal>
            <c:numRef>
              <c:f>Sheet3!$Q$4:$Q$9</c:f>
              <c:numCache>
                <c:formatCode>General</c:formatCode>
                <c:ptCount val="6"/>
                <c:pt idx="0">
                  <c:v>0.10793036852431355</c:v>
                </c:pt>
                <c:pt idx="1">
                  <c:v>0.32748664927679905</c:v>
                </c:pt>
                <c:pt idx="2">
                  <c:v>0.11942086344208706</c:v>
                </c:pt>
                <c:pt idx="3">
                  <c:v>0.28894751572130384</c:v>
                </c:pt>
                <c:pt idx="4">
                  <c:v>2.1757645983593751E-2</c:v>
                </c:pt>
                <c:pt idx="5">
                  <c:v>4.0157138145918064E-2</c:v>
                </c:pt>
              </c:numCache>
            </c:numRef>
          </c:yVal>
          <c:smooth val="0"/>
        </c:ser>
        <c:dLbls>
          <c:showLegendKey val="0"/>
          <c:showVal val="0"/>
          <c:showCatName val="0"/>
          <c:showSerName val="0"/>
          <c:showPercent val="0"/>
          <c:showBubbleSize val="0"/>
        </c:dLbls>
        <c:axId val="101726464"/>
        <c:axId val="101728640"/>
      </c:scatterChart>
      <c:valAx>
        <c:axId val="101726464"/>
        <c:scaling>
          <c:orientation val="minMax"/>
        </c:scaling>
        <c:delete val="0"/>
        <c:axPos val="b"/>
        <c:title>
          <c:tx>
            <c:rich>
              <a:bodyPr/>
              <a:lstStyle/>
              <a:p>
                <a:pPr>
                  <a:defRPr/>
                </a:pPr>
                <a:r>
                  <a:rPr lang="en-US"/>
                  <a:t>Log of Bulk density (g/cm</a:t>
                </a:r>
                <a:r>
                  <a:rPr lang="en-US" baseline="30000"/>
                  <a:t>3</a:t>
                </a:r>
                <a:r>
                  <a:rPr lang="en-US"/>
                  <a:t>)</a:t>
                </a:r>
              </a:p>
            </c:rich>
          </c:tx>
          <c:layout/>
          <c:overlay val="0"/>
        </c:title>
        <c:numFmt formatCode="General" sourceLinked="1"/>
        <c:majorTickMark val="out"/>
        <c:minorTickMark val="none"/>
        <c:tickLblPos val="nextTo"/>
        <c:crossAx val="101728640"/>
        <c:crosses val="autoZero"/>
        <c:crossBetween val="midCat"/>
      </c:valAx>
      <c:valAx>
        <c:axId val="101728640"/>
        <c:scaling>
          <c:orientation val="minMax"/>
        </c:scaling>
        <c:delete val="0"/>
        <c:axPos val="l"/>
        <c:title>
          <c:tx>
            <c:rich>
              <a:bodyPr rot="-5400000" vert="horz"/>
              <a:lstStyle/>
              <a:p>
                <a:pPr>
                  <a:defRPr/>
                </a:pPr>
                <a:r>
                  <a:rPr lang="en-US"/>
                  <a:t>Log  SOC (%)</a:t>
                </a:r>
              </a:p>
            </c:rich>
          </c:tx>
          <c:layout/>
          <c:overlay val="0"/>
        </c:title>
        <c:numFmt formatCode="General" sourceLinked="1"/>
        <c:majorTickMark val="out"/>
        <c:minorTickMark val="none"/>
        <c:tickLblPos val="nextTo"/>
        <c:crossAx val="101726464"/>
        <c:crosses val="autoZero"/>
        <c:crossBetween val="midCat"/>
      </c:valAx>
    </c:plotArea>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621612298462721"/>
          <c:y val="6.6911569405293331E-2"/>
          <c:w val="0.66875560554930757"/>
          <c:h val="0.68961640948309155"/>
        </c:manualLayout>
      </c:layout>
      <c:scatterChart>
        <c:scatterStyle val="lineMarker"/>
        <c:varyColors val="0"/>
        <c:ser>
          <c:idx val="0"/>
          <c:order val="0"/>
          <c:tx>
            <c:strRef>
              <c:f>Sheet3!$F$50</c:f>
              <c:strCache>
                <c:ptCount val="1"/>
                <c:pt idx="0">
                  <c:v>SOM</c:v>
                </c:pt>
              </c:strCache>
            </c:strRef>
          </c:tx>
          <c:spPr>
            <a:ln w="28575">
              <a:noFill/>
            </a:ln>
          </c:spPr>
          <c:marker>
            <c:spPr>
              <a:solidFill>
                <a:schemeClr val="tx1"/>
              </a:solidFill>
            </c:spPr>
          </c:marker>
          <c:trendline>
            <c:trendlineType val="linear"/>
            <c:dispRSqr val="1"/>
            <c:dispEq val="1"/>
            <c:trendlineLbl>
              <c:layout>
                <c:manualLayout>
                  <c:x val="0.11130468691413574"/>
                  <c:y val="0.37922553614421728"/>
                </c:manualLayout>
              </c:layout>
              <c:numFmt formatCode="General" sourceLinked="0"/>
            </c:trendlineLbl>
          </c:trendline>
          <c:xVal>
            <c:numRef>
              <c:f>Sheet3!$E$51:$E$55</c:f>
              <c:numCache>
                <c:formatCode>General</c:formatCode>
                <c:ptCount val="5"/>
                <c:pt idx="0">
                  <c:v>2.3873898263387288</c:v>
                </c:pt>
                <c:pt idx="1">
                  <c:v>2.8195439355418532</c:v>
                </c:pt>
                <c:pt idx="2">
                  <c:v>2.3654879848908967</c:v>
                </c:pt>
                <c:pt idx="3">
                  <c:v>3.5051499783199058</c:v>
                </c:pt>
                <c:pt idx="4">
                  <c:v>2.3096301674258988</c:v>
                </c:pt>
              </c:numCache>
            </c:numRef>
          </c:xVal>
          <c:yVal>
            <c:numRef>
              <c:f>Sheet3!$F$51:$F$55</c:f>
              <c:numCache>
                <c:formatCode>General</c:formatCode>
                <c:ptCount val="5"/>
                <c:pt idx="0">
                  <c:v>0.58003082186892285</c:v>
                </c:pt>
                <c:pt idx="1">
                  <c:v>0.85233431397145432</c:v>
                </c:pt>
                <c:pt idx="2">
                  <c:v>0.63671351039273372</c:v>
                </c:pt>
                <c:pt idx="3">
                  <c:v>0.76104796906591554</c:v>
                </c:pt>
                <c:pt idx="4">
                  <c:v>0.51225759149052952</c:v>
                </c:pt>
              </c:numCache>
            </c:numRef>
          </c:yVal>
          <c:smooth val="0"/>
        </c:ser>
        <c:dLbls>
          <c:showLegendKey val="0"/>
          <c:showVal val="0"/>
          <c:showCatName val="0"/>
          <c:showSerName val="0"/>
          <c:showPercent val="0"/>
          <c:showBubbleSize val="0"/>
        </c:dLbls>
        <c:axId val="101757696"/>
        <c:axId val="101759616"/>
      </c:scatterChart>
      <c:valAx>
        <c:axId val="101757696"/>
        <c:scaling>
          <c:orientation val="minMax"/>
        </c:scaling>
        <c:delete val="0"/>
        <c:axPos val="b"/>
        <c:title>
          <c:tx>
            <c:rich>
              <a:bodyPr/>
              <a:lstStyle/>
              <a:p>
                <a:pPr>
                  <a:defRPr/>
                </a:pPr>
                <a:r>
                  <a:rPr lang="en-US"/>
                  <a:t>Log of tree density (no./ha)</a:t>
                </a:r>
              </a:p>
            </c:rich>
          </c:tx>
          <c:layout/>
          <c:overlay val="0"/>
        </c:title>
        <c:numFmt formatCode="General" sourceLinked="1"/>
        <c:majorTickMark val="out"/>
        <c:minorTickMark val="none"/>
        <c:tickLblPos val="nextTo"/>
        <c:crossAx val="101759616"/>
        <c:crosses val="autoZero"/>
        <c:crossBetween val="midCat"/>
      </c:valAx>
      <c:valAx>
        <c:axId val="101759616"/>
        <c:scaling>
          <c:orientation val="minMax"/>
        </c:scaling>
        <c:delete val="0"/>
        <c:axPos val="l"/>
        <c:title>
          <c:tx>
            <c:rich>
              <a:bodyPr rot="-5400000" vert="horz"/>
              <a:lstStyle/>
              <a:p>
                <a:pPr>
                  <a:defRPr/>
                </a:pPr>
                <a:r>
                  <a:rPr lang="en-US"/>
                  <a:t>Log SOM (%)</a:t>
                </a:r>
              </a:p>
            </c:rich>
          </c:tx>
          <c:layout/>
          <c:overlay val="0"/>
        </c:title>
        <c:numFmt formatCode="General" sourceLinked="1"/>
        <c:majorTickMark val="out"/>
        <c:minorTickMark val="none"/>
        <c:tickLblPos val="nextTo"/>
        <c:crossAx val="101757696"/>
        <c:crosses val="autoZero"/>
        <c:crossBetween val="midCat"/>
      </c:valAx>
    </c:plotArea>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100114557503514"/>
          <c:y val="0.11379088533318621"/>
          <c:w val="0.61929380374414578"/>
          <c:h val="0.65492916782544275"/>
        </c:manualLayout>
      </c:layout>
      <c:scatterChart>
        <c:scatterStyle val="lineMarker"/>
        <c:varyColors val="0"/>
        <c:ser>
          <c:idx val="0"/>
          <c:order val="0"/>
          <c:tx>
            <c:strRef>
              <c:f>Sheet3!$K$50</c:f>
              <c:strCache>
                <c:ptCount val="1"/>
                <c:pt idx="0">
                  <c:v>SOM</c:v>
                </c:pt>
              </c:strCache>
            </c:strRef>
          </c:tx>
          <c:spPr>
            <a:ln w="28575">
              <a:noFill/>
            </a:ln>
          </c:spPr>
          <c:marker>
            <c:spPr>
              <a:solidFill>
                <a:sysClr val="windowText" lastClr="000000"/>
              </a:solidFill>
            </c:spPr>
          </c:marker>
          <c:trendline>
            <c:trendlineType val="linear"/>
            <c:dispRSqr val="1"/>
            <c:dispEq val="1"/>
            <c:trendlineLbl>
              <c:layout>
                <c:manualLayout>
                  <c:x val="0.23884630443294064"/>
                  <c:y val="0.30200554938721136"/>
                </c:manualLayout>
              </c:layout>
              <c:numFmt formatCode="General" sourceLinked="0"/>
            </c:trendlineLbl>
          </c:trendline>
          <c:xVal>
            <c:numRef>
              <c:f>Sheet3!$J$51:$J$55</c:f>
              <c:numCache>
                <c:formatCode>General</c:formatCode>
                <c:ptCount val="5"/>
                <c:pt idx="0">
                  <c:v>0.76342799356293722</c:v>
                </c:pt>
                <c:pt idx="1">
                  <c:v>1.4487063199050798</c:v>
                </c:pt>
                <c:pt idx="2">
                  <c:v>1.1986570869544264</c:v>
                </c:pt>
                <c:pt idx="3">
                  <c:v>0.82607480270082856</c:v>
                </c:pt>
                <c:pt idx="4">
                  <c:v>1.1613680022349711</c:v>
                </c:pt>
              </c:numCache>
            </c:numRef>
          </c:xVal>
          <c:yVal>
            <c:numRef>
              <c:f>Sheet3!$K$51:$K$55</c:f>
              <c:numCache>
                <c:formatCode>General</c:formatCode>
                <c:ptCount val="5"/>
                <c:pt idx="0">
                  <c:v>0.58003082186892285</c:v>
                </c:pt>
                <c:pt idx="1">
                  <c:v>0.85233431397145432</c:v>
                </c:pt>
                <c:pt idx="2">
                  <c:v>0.63671351039273372</c:v>
                </c:pt>
                <c:pt idx="3">
                  <c:v>0.76104796906591554</c:v>
                </c:pt>
                <c:pt idx="4">
                  <c:v>0.51225759149052952</c:v>
                </c:pt>
              </c:numCache>
            </c:numRef>
          </c:yVal>
          <c:smooth val="0"/>
        </c:ser>
        <c:dLbls>
          <c:showLegendKey val="0"/>
          <c:showVal val="0"/>
          <c:showCatName val="0"/>
          <c:showSerName val="0"/>
          <c:showPercent val="0"/>
          <c:showBubbleSize val="0"/>
        </c:dLbls>
        <c:axId val="101775616"/>
        <c:axId val="101806464"/>
      </c:scatterChart>
      <c:valAx>
        <c:axId val="101775616"/>
        <c:scaling>
          <c:orientation val="minMax"/>
        </c:scaling>
        <c:delete val="0"/>
        <c:axPos val="b"/>
        <c:title>
          <c:tx>
            <c:rich>
              <a:bodyPr/>
              <a:lstStyle/>
              <a:p>
                <a:pPr>
                  <a:defRPr/>
                </a:pPr>
                <a:r>
                  <a:rPr lang="en-US"/>
                  <a:t>Log of tree BA (m</a:t>
                </a:r>
                <a:r>
                  <a:rPr lang="en-US" baseline="30000"/>
                  <a:t>2</a:t>
                </a:r>
                <a:r>
                  <a:rPr lang="en-US"/>
                  <a:t>/ha)</a:t>
                </a:r>
              </a:p>
            </c:rich>
          </c:tx>
          <c:layout>
            <c:manualLayout>
              <c:xMode val="edge"/>
              <c:yMode val="edge"/>
              <c:x val="0.19260335551978655"/>
              <c:y val="0.89533566999191083"/>
            </c:manualLayout>
          </c:layout>
          <c:overlay val="0"/>
        </c:title>
        <c:numFmt formatCode="General" sourceLinked="1"/>
        <c:majorTickMark val="out"/>
        <c:minorTickMark val="none"/>
        <c:tickLblPos val="nextTo"/>
        <c:crossAx val="101806464"/>
        <c:crosses val="autoZero"/>
        <c:crossBetween val="midCat"/>
      </c:valAx>
      <c:valAx>
        <c:axId val="101806464"/>
        <c:scaling>
          <c:orientation val="minMax"/>
        </c:scaling>
        <c:delete val="0"/>
        <c:axPos val="l"/>
        <c:title>
          <c:tx>
            <c:rich>
              <a:bodyPr rot="-5400000" vert="horz"/>
              <a:lstStyle/>
              <a:p>
                <a:pPr>
                  <a:defRPr/>
                </a:pPr>
                <a:r>
                  <a:rPr lang="en-US"/>
                  <a:t>Log  SOM (%)</a:t>
                </a:r>
              </a:p>
            </c:rich>
          </c:tx>
          <c:layout/>
          <c:overlay val="0"/>
        </c:title>
        <c:numFmt formatCode="General" sourceLinked="1"/>
        <c:majorTickMark val="out"/>
        <c:minorTickMark val="none"/>
        <c:tickLblPos val="nextTo"/>
        <c:crossAx val="101775616"/>
        <c:crosses val="autoZero"/>
        <c:crossBetween val="midCat"/>
      </c:valAx>
    </c:plotArea>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77832770903637"/>
          <c:y val="5.7570752839198193E-2"/>
          <c:w val="0.6382788151481078"/>
          <c:h val="0.70939935200512305"/>
        </c:manualLayout>
      </c:layout>
      <c:scatterChart>
        <c:scatterStyle val="lineMarker"/>
        <c:varyColors val="0"/>
        <c:ser>
          <c:idx val="0"/>
          <c:order val="0"/>
          <c:tx>
            <c:strRef>
              <c:f>Sheet3!$P$50</c:f>
              <c:strCache>
                <c:ptCount val="1"/>
                <c:pt idx="0">
                  <c:v>SOM</c:v>
                </c:pt>
              </c:strCache>
            </c:strRef>
          </c:tx>
          <c:spPr>
            <a:ln w="28575">
              <a:noFill/>
            </a:ln>
          </c:spPr>
          <c:marker>
            <c:spPr>
              <a:solidFill>
                <a:sysClr val="windowText" lastClr="000000"/>
              </a:solidFill>
            </c:spPr>
          </c:marker>
          <c:trendline>
            <c:trendlineType val="linear"/>
            <c:dispRSqr val="1"/>
            <c:dispEq val="1"/>
            <c:trendlineLbl>
              <c:layout>
                <c:manualLayout>
                  <c:x val="0.30490348706411735"/>
                  <c:y val="0.16390283337994729"/>
                </c:manualLayout>
              </c:layout>
              <c:numFmt formatCode="General" sourceLinked="0"/>
            </c:trendlineLbl>
          </c:trendline>
          <c:xVal>
            <c:numRef>
              <c:f>Sheet3!$O$51:$O$56</c:f>
              <c:numCache>
                <c:formatCode>General</c:formatCode>
                <c:ptCount val="6"/>
                <c:pt idx="0">
                  <c:v>8.6575366714739851E-2</c:v>
                </c:pt>
                <c:pt idx="1">
                  <c:v>7.7884942189126963E-2</c:v>
                </c:pt>
                <c:pt idx="2">
                  <c:v>0.13486562270508937</c:v>
                </c:pt>
                <c:pt idx="3">
                  <c:v>0.12321150434257559</c:v>
                </c:pt>
                <c:pt idx="4">
                  <c:v>0.21611686562968316</c:v>
                </c:pt>
                <c:pt idx="5">
                  <c:v>0.17128312647362209</c:v>
                </c:pt>
              </c:numCache>
            </c:numRef>
          </c:xVal>
          <c:yVal>
            <c:numRef>
              <c:f>Sheet3!$P$51:$P$56</c:f>
              <c:numCache>
                <c:formatCode>General</c:formatCode>
                <c:ptCount val="6"/>
                <c:pt idx="0">
                  <c:v>0.58003082186892285</c:v>
                </c:pt>
                <c:pt idx="1">
                  <c:v>0.85233431397145432</c:v>
                </c:pt>
                <c:pt idx="2">
                  <c:v>0.63671351039273372</c:v>
                </c:pt>
                <c:pt idx="3">
                  <c:v>0.76104796906591554</c:v>
                </c:pt>
                <c:pt idx="4">
                  <c:v>0.5205422568950161</c:v>
                </c:pt>
                <c:pt idx="5">
                  <c:v>0.51225759149052952</c:v>
                </c:pt>
              </c:numCache>
            </c:numRef>
          </c:yVal>
          <c:smooth val="0"/>
        </c:ser>
        <c:dLbls>
          <c:showLegendKey val="0"/>
          <c:showVal val="0"/>
          <c:showCatName val="0"/>
          <c:showSerName val="0"/>
          <c:showPercent val="0"/>
          <c:showBubbleSize val="0"/>
        </c:dLbls>
        <c:axId val="101831424"/>
        <c:axId val="101833344"/>
      </c:scatterChart>
      <c:valAx>
        <c:axId val="101831424"/>
        <c:scaling>
          <c:orientation val="minMax"/>
        </c:scaling>
        <c:delete val="0"/>
        <c:axPos val="b"/>
        <c:title>
          <c:tx>
            <c:rich>
              <a:bodyPr/>
              <a:lstStyle/>
              <a:p>
                <a:pPr>
                  <a:defRPr/>
                </a:pPr>
                <a:r>
                  <a:rPr lang="en-US"/>
                  <a:t>Log of Bulk density (g/cm</a:t>
                </a:r>
                <a:r>
                  <a:rPr lang="en-US" baseline="30000"/>
                  <a:t>3</a:t>
                </a:r>
                <a:r>
                  <a:rPr lang="en-US"/>
                  <a:t>)</a:t>
                </a:r>
              </a:p>
            </c:rich>
          </c:tx>
          <c:layout>
            <c:manualLayout>
              <c:xMode val="edge"/>
              <c:yMode val="edge"/>
              <c:x val="0.26777832770903637"/>
              <c:y val="0.85091106880609191"/>
            </c:manualLayout>
          </c:layout>
          <c:overlay val="0"/>
        </c:title>
        <c:numFmt formatCode="General" sourceLinked="1"/>
        <c:majorTickMark val="out"/>
        <c:minorTickMark val="none"/>
        <c:tickLblPos val="nextTo"/>
        <c:crossAx val="101833344"/>
        <c:crosses val="autoZero"/>
        <c:crossBetween val="midCat"/>
      </c:valAx>
      <c:valAx>
        <c:axId val="101833344"/>
        <c:scaling>
          <c:orientation val="minMax"/>
        </c:scaling>
        <c:delete val="0"/>
        <c:axPos val="l"/>
        <c:title>
          <c:tx>
            <c:rich>
              <a:bodyPr rot="-5400000" vert="horz"/>
              <a:lstStyle/>
              <a:p>
                <a:pPr>
                  <a:defRPr/>
                </a:pPr>
                <a:r>
                  <a:rPr lang="en-US"/>
                  <a:t>Log  SOM (%)</a:t>
                </a:r>
              </a:p>
            </c:rich>
          </c:tx>
          <c:layout/>
          <c:overlay val="0"/>
        </c:title>
        <c:numFmt formatCode="General" sourceLinked="1"/>
        <c:majorTickMark val="out"/>
        <c:minorTickMark val="none"/>
        <c:tickLblPos val="nextTo"/>
        <c:crossAx val="101831424"/>
        <c:crosses val="autoZero"/>
        <c:crossBetween val="midCat"/>
      </c:valAx>
    </c:plotArea>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10CDA53-7455-4496-B2FF-F26AB0B5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Dr.SM Sundarapandian</dc:creator>
  <cp:lastModifiedBy>STM</cp:lastModifiedBy>
  <cp:revision>43</cp:revision>
  <cp:lastPrinted>2015-12-29T11:24:00Z</cp:lastPrinted>
  <dcterms:created xsi:type="dcterms:W3CDTF">2015-12-15T06:37:00Z</dcterms:created>
  <dcterms:modified xsi:type="dcterms:W3CDTF">2015-12-29T11:24:00Z</dcterms:modified>
</cp:coreProperties>
</file>